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both"/>
        <w:rPr>
          <w:rFonts w:ascii="Times New Roman" w:hAnsi="Times New Roman"/>
          <w:b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OBEC HORNÍ KNĚŽEKLADY</w:t>
      </w:r>
      <w:r>
        <w:rPr>
          <w:rFonts w:asciiTheme="minorHAnsi" w:hAnsiTheme="minorHAnsi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</w:r>
      <w:r>
        <w:rPr>
          <w:rFonts w:asciiTheme="minorHAnsi" w:hAnsiTheme="minorHAnsi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Směrnice č. 1/2025 </w:t>
      </w:r>
      <w:r>
        <w:rPr>
          <w:rFonts w:asciiTheme="minorHAnsi" w:hAnsiTheme="minorHAnsi"/>
          <w:b/>
          <w:sz w:val="28"/>
          <w:szCs w:val="28"/>
        </w:rPr>
        <w:t xml:space="preserve">o zadávání veřejných zakázek malého rozsahu (VZMR)</w:t>
      </w:r>
      <w:r>
        <w:rPr>
          <w:rFonts w:asciiTheme="minorHAnsi" w:hAnsiTheme="minorHAnsi"/>
          <w:b/>
          <w:sz w:val="28"/>
          <w:szCs w:val="28"/>
        </w:rPr>
      </w:r>
    </w:p>
    <w:p>
      <w:pPr>
        <w:pBdr/>
        <w:spacing w:after="0" w:line="240" w:lineRule="auto"/>
        <w:ind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I.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Předmět úpravy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Style w:val="783"/>
        <w:numPr>
          <w:ilvl w:val="0"/>
          <w:numId w:val="1"/>
        </w:numPr>
        <w:pBdr/>
        <w:spacing w:after="0" w:line="240" w:lineRule="auto"/>
        <w:ind w:hanging="426"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Zákon č. 134</w:t>
      </w:r>
      <w:r>
        <w:rPr>
          <w:rFonts w:asciiTheme="minorHAnsi" w:hAnsiTheme="minorHAnsi"/>
          <w:sz w:val="24"/>
          <w:szCs w:val="24"/>
        </w:rPr>
        <w:t xml:space="preserve">/2</w:t>
      </w:r>
      <w:r>
        <w:rPr>
          <w:rFonts w:asciiTheme="minorHAnsi" w:hAnsiTheme="minorHAnsi"/>
          <w:sz w:val="24"/>
          <w:szCs w:val="24"/>
        </w:rPr>
        <w:t xml:space="preserve">016</w:t>
      </w:r>
      <w:r>
        <w:rPr>
          <w:rFonts w:asciiTheme="minorHAnsi" w:hAnsiTheme="minorHAnsi"/>
          <w:sz w:val="24"/>
          <w:szCs w:val="24"/>
        </w:rPr>
        <w:t xml:space="preserve"> Sb. o veřejných zakázkách ve znění pozdějších předpisů </w:t>
      </w:r>
      <w:r>
        <w:rPr>
          <w:rFonts w:asciiTheme="minorHAnsi" w:hAnsiTheme="minorHAnsi"/>
          <w:sz w:val="24"/>
          <w:szCs w:val="24"/>
        </w:rPr>
        <w:t xml:space="preserve">(</w:t>
      </w:r>
      <w:r>
        <w:rPr>
          <w:rFonts w:asciiTheme="minorHAnsi" w:hAnsiTheme="minorHAnsi"/>
          <w:sz w:val="24"/>
          <w:szCs w:val="24"/>
        </w:rPr>
        <w:t xml:space="preserve">dále jen „zákon“) upravuje </w:t>
      </w:r>
      <w:r>
        <w:rPr>
          <w:rFonts w:asciiTheme="minorHAnsi" w:hAnsiTheme="minorHAnsi"/>
          <w:sz w:val="24"/>
          <w:szCs w:val="24"/>
        </w:rPr>
        <w:t xml:space="preserve">postup zadavatele při zadávání veřejných zakázek a je závazným předpisem pro všechny pracovníky, kteří s rozpočtem obce či prostředky ze státního rozpočtu (dotace) pracují. Tato směrnice stanovuje postupy v případě zadávání veřejných zakázek malého rozsahu</w:t>
      </w:r>
      <w:r>
        <w:rPr>
          <w:rFonts w:asciiTheme="minorHAnsi" w:hAnsiTheme="minorHAnsi"/>
          <w:sz w:val="24"/>
          <w:szCs w:val="24"/>
        </w:rPr>
        <w:t xml:space="preserve"> dle §27 </w:t>
      </w:r>
      <w:r>
        <w:rPr>
          <w:rFonts w:asciiTheme="minorHAnsi" w:hAnsiTheme="minorHAnsi"/>
          <w:sz w:val="24"/>
          <w:szCs w:val="24"/>
        </w:rPr>
        <w:t xml:space="preserve">zákona.</w:t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pBdr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0"/>
          <w:numId w:val="1"/>
        </w:numPr>
        <w:pBdr/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Tato směrnice popisuje:</w:t>
      </w:r>
      <w:r>
        <w:rPr>
          <w:rFonts w:asciiTheme="minorHAnsi" w:hAnsiTheme="minorHAnsi"/>
          <w:b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1"/>
          <w:numId w:val="1"/>
        </w:numPr>
        <w:pBdr/>
        <w:spacing w:after="0" w:line="240" w:lineRule="auto"/>
        <w:ind w:hanging="4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Postupy při zadávání veřejných zakáz</w:t>
      </w:r>
      <w:r>
        <w:rPr>
          <w:rFonts w:asciiTheme="minorHAnsi" w:hAnsiTheme="minorHAnsi"/>
          <w:sz w:val="24"/>
          <w:szCs w:val="24"/>
        </w:rPr>
        <w:t xml:space="preserve">ek malého rozsahu ve smyslu § 27</w:t>
      </w:r>
      <w:r>
        <w:rPr>
          <w:rFonts w:asciiTheme="minorHAnsi" w:hAnsiTheme="minorHAnsi"/>
          <w:sz w:val="24"/>
          <w:szCs w:val="24"/>
        </w:rPr>
        <w:t xml:space="preserve"> zákona.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Veřejné zakázky malého rozsahu</w:t>
      </w:r>
      <w:r>
        <w:rPr>
          <w:rFonts w:asciiTheme="minorHAnsi" w:hAnsi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/>
          <w:bCs/>
          <w:sz w:val="24"/>
          <w:szCs w:val="24"/>
        </w:rPr>
        <w:t xml:space="preserve">kdy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předpokládaná hodnota dodávek a</w:t>
      </w:r>
      <w:r>
        <w:rPr>
          <w:rFonts w:asciiTheme="minorHAnsi" w:hAnsiTheme="minorHAnsi"/>
          <w:sz w:val="24"/>
          <w:szCs w:val="24"/>
        </w:rPr>
        <w:t xml:space="preserve">služeb nedosáhne 3</w:t>
      </w:r>
      <w:r>
        <w:rPr>
          <w:rFonts w:asciiTheme="minorHAnsi" w:hAnsiTheme="minorHAnsi"/>
          <w:sz w:val="24"/>
          <w:szCs w:val="24"/>
        </w:rPr>
        <w:t xml:space="preserve">.000.000,- Kč bez DPH a předpokládaná hodnota stavebních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prací </w:t>
      </w:r>
      <w:r>
        <w:rPr>
          <w:rFonts w:asciiTheme="minorHAnsi" w:hAnsiTheme="minorHAnsi"/>
          <w:sz w:val="24"/>
          <w:szCs w:val="24"/>
        </w:rPr>
        <w:t xml:space="preserve">nedosáhne 9</w:t>
      </w:r>
      <w:r>
        <w:rPr>
          <w:rFonts w:asciiTheme="minorHAnsi" w:hAnsiTheme="minorHAnsi"/>
          <w:sz w:val="24"/>
          <w:szCs w:val="24"/>
        </w:rPr>
        <w:t xml:space="preserve">.000.000,- Kč bez DPH.</w:t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pBdr/>
        <w:spacing w:after="0" w:line="240" w:lineRule="auto"/>
        <w:ind w:left="9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654" w:left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2.2. Stanovuje práva a povinnosti pracovníků</w:t>
      </w:r>
      <w:r>
        <w:rPr>
          <w:rFonts w:asciiTheme="minorHAnsi" w:hAnsiTheme="minorHAnsi"/>
          <w:sz w:val="24"/>
          <w:szCs w:val="24"/>
        </w:rPr>
        <w:t xml:space="preserve"> obecního úřadu při zadávání </w:t>
      </w:r>
      <w:r>
        <w:rPr>
          <w:rFonts w:asciiTheme="minorHAnsi" w:hAnsiTheme="minorHAnsi"/>
          <w:sz w:val="24"/>
          <w:szCs w:val="24"/>
        </w:rPr>
        <w:t xml:space="preserve">veř</w:t>
      </w:r>
      <w:r>
        <w:rPr>
          <w:rFonts w:asciiTheme="minorHAnsi" w:hAnsiTheme="minorHAnsi"/>
          <w:sz w:val="24"/>
          <w:szCs w:val="24"/>
        </w:rPr>
        <w:t xml:space="preserve">ejných </w:t>
      </w:r>
      <w:r>
        <w:rPr>
          <w:rFonts w:asciiTheme="minorHAnsi" w:hAnsiTheme="minorHAnsi"/>
          <w:sz w:val="24"/>
          <w:szCs w:val="24"/>
        </w:rPr>
        <w:t xml:space="preserve">zakázek.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II.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Obecné zásady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Style w:val="783"/>
        <w:numPr>
          <w:ilvl w:val="0"/>
          <w:numId w:val="22"/>
        </w:numPr>
        <w:pBdr/>
        <w:spacing w:after="0" w:line="240" w:lineRule="auto"/>
        <w:ind w:hanging="284"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 zadávání veřejných zakázek, které nejsou veřejnými zakázkami malého rozsahu </w:t>
      </w:r>
      <w:r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 xml:space="preserve">ve </w:t>
      </w:r>
      <w:r>
        <w:rPr>
          <w:rFonts w:asciiTheme="minorHAnsi" w:hAnsiTheme="minorHAnsi"/>
          <w:sz w:val="24"/>
          <w:szCs w:val="24"/>
        </w:rPr>
        <w:t xml:space="preserve">smyslu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zákona, je postup jejich zadávání přesně vymezen zákonem.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0"/>
          <w:numId w:val="22"/>
        </w:numPr>
        <w:pBdr/>
        <w:spacing w:after="0" w:line="240" w:lineRule="auto"/>
        <w:ind w:hanging="284"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Při zadávání veškerých veřejných zakázek je každý zadavatel povinen dodržovat principy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transparentnosti, rovného zacházení a zákazu diskriminace.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0"/>
          <w:numId w:val="25"/>
        </w:numPr>
        <w:pBdr/>
        <w:spacing w:after="0" w:line="240" w:lineRule="auto"/>
        <w:ind w:hanging="284"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Není přípustné dělení veřejných zakázek takovým způsobem, aby došlo ke snížení jejich hodnoty pod limit stanovené pro jednotlivé způsoby zadání zákonem a tímto metodickým pokynem.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284"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0"/>
          <w:numId w:val="25"/>
        </w:numPr>
        <w:pBdr/>
        <w:spacing w:after="0" w:line="240" w:lineRule="auto"/>
        <w:ind w:hanging="284"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Organizačním zajištěním zadávání veřejných zakázek v případech, kdy je zadavatelem obec Horní Kněžeklady, je pověřen starosta nebo místostarosta.</w:t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284"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5.</w:t>
      </w:r>
      <w:r>
        <w:rPr>
          <w:rFonts w:asciiTheme="minorHAnsi" w:hAnsiTheme="minorHAnsi"/>
          <w:sz w:val="24"/>
          <w:szCs w:val="24"/>
        </w:rPr>
        <w:t xml:space="preserve"> Zastupitelstvo obce může přípravou zadávacího řízení pověřit externí subjekt. Tím není do</w:t>
      </w:r>
      <w:r>
        <w:rPr>
          <w:rFonts w:asciiTheme="minorHAnsi" w:hAnsiTheme="minorHAnsi"/>
          <w:sz w:val="24"/>
          <w:szCs w:val="24"/>
        </w:rPr>
        <w:t xml:space="preserve">tčena povinnost starosty nebo místostarosty poskytnout potřebnou součinnost při zadávání veřejné zakázky. Je-li přípravou zadávacího řízení pověřen externí subjekt, jsou náklady na zadávací řízení hrazeny z prostředků určených na realizaci veřejné zakázky.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Nadlimitní a podlimitní veřejné zakázky </w:t>
      </w:r>
      <w:r>
        <w:rPr>
          <w:rFonts w:asciiTheme="minorHAnsi" w:hAnsiTheme="minorHAnsi"/>
          <w:sz w:val="24"/>
          <w:szCs w:val="24"/>
        </w:rPr>
        <w:t xml:space="preserve">dle § 25 a §26</w:t>
      </w:r>
      <w:r>
        <w:rPr>
          <w:rFonts w:asciiTheme="minorHAnsi" w:hAnsiTheme="minorHAnsi"/>
          <w:sz w:val="24"/>
          <w:szCs w:val="24"/>
        </w:rPr>
        <w:t xml:space="preserve"> (zakázky s vyšší hodnotou než řešená zakázka malého rozsahu), budou vždy zadávány způsobem, který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stanoví zákon. T</w:t>
      </w:r>
      <w:r>
        <w:rPr>
          <w:rFonts w:asciiTheme="minorHAnsi" w:hAnsiTheme="minorHAnsi"/>
          <w:sz w:val="24"/>
          <w:szCs w:val="24"/>
        </w:rPr>
        <w:t xml:space="preserve">ato směrnice dále popisuje </w:t>
      </w:r>
      <w:r>
        <w:rPr>
          <w:rFonts w:asciiTheme="minorHAnsi" w:hAnsiTheme="minorHAnsi"/>
          <w:sz w:val="24"/>
          <w:szCs w:val="24"/>
        </w:rPr>
        <w:t xml:space="preserve">postupy pro zadávání veřejných zakázek </w:t>
      </w:r>
      <w:r>
        <w:rPr>
          <w:rFonts w:asciiTheme="minorHAnsi" w:hAnsiTheme="minorHAnsi"/>
          <w:b/>
          <w:sz w:val="24"/>
          <w:szCs w:val="24"/>
        </w:rPr>
        <w:t xml:space="preserve">malého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rozsahu.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III.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Veřejné zakázky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Style w:val="783"/>
        <w:numPr>
          <w:ilvl w:val="0"/>
          <w:numId w:val="2"/>
        </w:numPr>
        <w:pBdr/>
        <w:spacing w:after="0" w:line="240" w:lineRule="auto"/>
        <w:ind w:hanging="426" w:left="426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Druhy veřejných zakázek malého rozsahu jsou: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 w:left="9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a) veřejné zakázky na dodávky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9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b) veřejné zakázky na služby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9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c) veřejné zakázky na stavební práce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9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1"/>
          <w:numId w:val="20"/>
        </w:numPr>
        <w:pBdr/>
        <w:spacing w:after="0" w:line="240" w:lineRule="auto"/>
        <w:ind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Veřejné zakázky na dodávky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Předmětem takové zakázky je pořízení věci, a to zejména formou koupě, koupě zboží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na splátky, nájem zboží, nájem zboží s právem následné koupě a také zakázka, je</w:t>
      </w:r>
      <w:r>
        <w:rPr>
          <w:rFonts w:asciiTheme="minorHAnsi" w:hAnsiTheme="minorHAnsi"/>
          <w:sz w:val="24"/>
          <w:szCs w:val="24"/>
        </w:rPr>
        <w:t xml:space="preserve">jic</w:t>
      </w:r>
      <w:r>
        <w:rPr>
          <w:rFonts w:asciiTheme="minorHAnsi" w:hAnsiTheme="minorHAnsi"/>
          <w:sz w:val="24"/>
          <w:szCs w:val="24"/>
        </w:rPr>
        <w:t xml:space="preserve">hž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předmětem je kromě pořízení zboží rovněž poskytnutí služby spočívající v umístění,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montáži či uvedení zboží do provozu.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1"/>
          <w:numId w:val="20"/>
        </w:numPr>
        <w:pBdr/>
        <w:spacing w:after="0" w:line="240" w:lineRule="auto"/>
        <w:ind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Veřejné zakázky na služby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Veřejná zakázka na služby je taková zakázka, která není veřejnou zakázkou na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dodávky nebo stavební práce</w:t>
      </w:r>
      <w:r>
        <w:rPr>
          <w:rFonts w:asciiTheme="minorHAnsi" w:hAnsiTheme="minorHAnsi"/>
          <w:sz w:val="24"/>
          <w:szCs w:val="24"/>
        </w:rPr>
        <w:t xml:space="preserve">, je veřejnou zakázkou, </w:t>
      </w:r>
      <w:r>
        <w:rPr>
          <w:rFonts w:asciiTheme="minorHAnsi" w:hAnsiTheme="minorHAnsi"/>
          <w:sz w:val="24"/>
          <w:szCs w:val="24"/>
        </w:rPr>
        <w:t xml:space="preserve">jejímž předmětem </w:t>
      </w:r>
      <w:r>
        <w:rPr>
          <w:rFonts w:asciiTheme="minorHAnsi" w:hAnsiTheme="minorHAnsi"/>
          <w:sz w:val="24"/>
          <w:szCs w:val="24"/>
        </w:rPr>
        <w:t xml:space="preserve">kromě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poskytnutí služby </w:t>
      </w:r>
      <w:r>
        <w:rPr>
          <w:rFonts w:asciiTheme="minorHAnsi" w:hAnsiTheme="minorHAnsi"/>
          <w:sz w:val="24"/>
          <w:szCs w:val="24"/>
        </w:rPr>
        <w:t xml:space="preserve">může být </w:t>
      </w:r>
      <w:r>
        <w:rPr>
          <w:rFonts w:asciiTheme="minorHAnsi" w:hAnsiTheme="minorHAnsi"/>
          <w:sz w:val="24"/>
          <w:szCs w:val="24"/>
        </w:rPr>
        <w:t xml:space="preserve">také: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4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Poskytnutí dodávky pokud předpokládaná hodnota poskytovaných služeb je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vyšší než předpokládaná hodnota dodávky</w:t>
      </w:r>
      <w:r>
        <w:rPr>
          <w:rFonts w:asciiTheme="minorHAnsi" w:hAnsiTheme="minorHAnsi"/>
          <w:sz w:val="24"/>
          <w:szCs w:val="24"/>
        </w:rPr>
        <w:t xml:space="preserve">,</w:t>
      </w:r>
      <w:r>
        <w:rPr>
          <w:rFonts w:asciiTheme="minorHAnsi" w:hAnsiTheme="minorHAnsi"/>
          <w:sz w:val="24"/>
          <w:szCs w:val="24"/>
        </w:rPr>
        <w:t xml:space="preserve"> nebo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4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</w:t>
      </w:r>
      <w:r>
        <w:rPr>
          <w:rFonts w:asciiTheme="minorHAnsi" w:hAnsiTheme="minorHAnsi"/>
          <w:sz w:val="24"/>
          <w:szCs w:val="24"/>
        </w:rPr>
        <w:t xml:space="preserve">rovedení stavebních prací, pokud tyto stavební práce nejsou základním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účelem veřejné zakázky, avšak jejich provedení je nezbytné ke splnění veřejné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zakázky na služby. 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1"/>
          <w:numId w:val="20"/>
        </w:numPr>
        <w:pBdr/>
        <w:spacing w:after="0" w:line="240" w:lineRule="auto"/>
        <w:ind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Veřejné zakázky na stavební práce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Veřejnou zakázkou na stavební práce je veřejná zakázka, jejímž předmětem je: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5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Provedení stavebních prací a s nimi související projektová nebo inženýrská činnost. 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5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Zhotovení stavby, která je výsledkem stavebních nebo montážních prací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případně související projektové nebo inženýrské činnosti, a která je jako celek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schopna plnit samostatnou ekonomickou nebo technickou funkci.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IV.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Veřejné zakázky malého rozsahu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Style w:val="783"/>
        <w:numPr>
          <w:ilvl w:val="0"/>
          <w:numId w:val="18"/>
        </w:numPr>
        <w:pBdr/>
        <w:spacing w:after="0" w:line="240" w:lineRule="auto"/>
        <w:ind w:hanging="426" w:left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Veřejné zakázky malého rozsahu jsou takové zakázky, jejichž hodnota nepřekročí:</w:t>
      </w:r>
      <w:r>
        <w:rPr>
          <w:rFonts w:asciiTheme="minorHAnsi" w:hAnsiTheme="minorHAnsi"/>
          <w:b/>
          <w:sz w:val="24"/>
          <w:szCs w:val="24"/>
        </w:rPr>
      </w:r>
    </w:p>
    <w:p>
      <w:pPr>
        <w:numPr>
          <w:ilvl w:val="0"/>
          <w:numId w:val="7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 pří</w:t>
      </w:r>
      <w:r>
        <w:rPr>
          <w:rFonts w:asciiTheme="minorHAnsi" w:hAnsiTheme="minorHAnsi"/>
          <w:sz w:val="24"/>
          <w:szCs w:val="24"/>
        </w:rPr>
        <w:t xml:space="preserve">padě veřejné zakázky na služby 3</w:t>
      </w:r>
      <w:r>
        <w:rPr>
          <w:rFonts w:asciiTheme="minorHAnsi" w:hAnsiTheme="minorHAnsi"/>
          <w:sz w:val="24"/>
          <w:szCs w:val="24"/>
        </w:rPr>
        <w:t xml:space="preserve">.000.000,- Kč bez DPH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7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 případě veřejné zakázky na dodávky </w:t>
      </w:r>
      <w:r>
        <w:rPr>
          <w:rFonts w:asciiTheme="minorHAnsi" w:hAnsiTheme="minorHAnsi"/>
          <w:sz w:val="24"/>
          <w:szCs w:val="24"/>
        </w:rPr>
        <w:t xml:space="preserve">3</w:t>
      </w:r>
      <w:r>
        <w:rPr>
          <w:rFonts w:asciiTheme="minorHAnsi" w:hAnsiTheme="minorHAnsi"/>
          <w:sz w:val="24"/>
          <w:szCs w:val="24"/>
        </w:rPr>
        <w:t xml:space="preserve">.000.000,- Kč bez DPH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7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 případě veř</w:t>
      </w:r>
      <w:r>
        <w:rPr>
          <w:rFonts w:asciiTheme="minorHAnsi" w:hAnsiTheme="minorHAnsi"/>
          <w:sz w:val="24"/>
          <w:szCs w:val="24"/>
        </w:rPr>
        <w:t xml:space="preserve">ejné zakázky na stavební práce 9</w:t>
      </w:r>
      <w:r>
        <w:rPr>
          <w:rFonts w:asciiTheme="minorHAnsi" w:hAnsiTheme="minorHAnsi"/>
          <w:sz w:val="24"/>
          <w:szCs w:val="24"/>
        </w:rPr>
        <w:t xml:space="preserve">.000.000,- Kč bez DPH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0"/>
          <w:numId w:val="17"/>
        </w:numPr>
        <w:pBdr/>
        <w:spacing w:after="0" w:line="240" w:lineRule="auto"/>
        <w:ind w:hanging="426"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Předpokládaná hodnota veřejné zakázky malého rozsahu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se stanoví v souladu </w:t>
      </w:r>
      <w:r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 xml:space="preserve">s § 16</w:t>
      </w:r>
      <w:r>
        <w:rPr>
          <w:rFonts w:asciiTheme="minorHAnsi" w:hAnsiTheme="minorHAnsi"/>
          <w:sz w:val="24"/>
          <w:szCs w:val="24"/>
        </w:rPr>
        <w:t xml:space="preserve"> zákona na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základě údajů a informací o zakázkách stejného či podobného </w:t>
      </w:r>
      <w:r>
        <w:rPr>
          <w:rFonts w:asciiTheme="minorHAnsi" w:hAnsiTheme="minorHAnsi"/>
          <w:sz w:val="24"/>
          <w:szCs w:val="24"/>
        </w:rPr>
        <w:t xml:space="preserve">předmětu plnění. Nejsou-li k</w:t>
      </w:r>
      <w:r>
        <w:rPr>
          <w:rFonts w:asciiTheme="minorHAnsi" w:hAnsiTheme="minorHAnsi"/>
          <w:sz w:val="24"/>
          <w:szCs w:val="24"/>
        </w:rPr>
        <w:t xml:space="preserve"> </w:t>
      </w:r>
      <w:r>
        <w:rPr>
          <w:rFonts w:asciiTheme="minorHAnsi" w:hAnsiTheme="minorHAnsi"/>
          <w:sz w:val="24"/>
          <w:szCs w:val="24"/>
        </w:rPr>
        <w:t xml:space="preserve">dispozicitakové údaje, stanoví se předpokládaná hodnota na základě informací získaných průzkumem trhu,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popřípadě na základě informací získaných jiným vhodným způsobem.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360"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0"/>
          <w:numId w:val="19"/>
        </w:numPr>
        <w:pBdr/>
        <w:spacing w:after="0" w:line="240" w:lineRule="auto"/>
        <w:ind w:hanging="426"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Předpokládaná hodnota veřejné zakázky </w:t>
      </w:r>
      <w:r>
        <w:rPr>
          <w:rFonts w:asciiTheme="minorHAnsi" w:hAnsiTheme="minorHAnsi"/>
          <w:b/>
          <w:bCs/>
          <w:sz w:val="24"/>
          <w:szCs w:val="24"/>
        </w:rPr>
        <w:t xml:space="preserve">malého rozsahu </w:t>
      </w:r>
      <w:r>
        <w:rPr>
          <w:rFonts w:asciiTheme="minorHAnsi" w:hAnsiTheme="minorHAnsi"/>
          <w:sz w:val="24"/>
          <w:szCs w:val="24"/>
        </w:rPr>
        <w:t xml:space="preserve">pro účely této směrnice je předpokládanou cenou za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plnění zakázky bez DPH, </w:t>
      </w:r>
      <w:r>
        <w:rPr>
          <w:rFonts w:asciiTheme="minorHAnsi" w:hAnsiTheme="minorHAnsi"/>
          <w:sz w:val="24"/>
          <w:szCs w:val="24"/>
        </w:rPr>
        <w:t xml:space="preserve">a to:</w:t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pBdr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8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Předpokládanou hodnotou zakázky na dodávku a služby je celková cena dodávky. Při stanovení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předpokládané hodnoty je zadavatel povinen sečíst předpokládané hodnoty obdobných, spolusouvisejících dodávek či služeb, které hodlá pořídit v průběhu účetního období. Povinnost ke sčítání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obdobných spolu souvisejících dodávek (nikoliv služeb) za účetní období neplatí pro dodávky, jejichž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jednotková cena je v průběhu účetního období proměnlivá a zadavatel tyto dodávky pořizuje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opakovaně podle svých aktuálních potřeb. V případě koupě zboží na splátky nebo poskytované služby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se jedná o celkovou cenu plnění za dobu účinnosti smlouvy.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8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Předpokládanou hodnotou zakázky na stavební práce je celková cena stavebních prací, přičemž do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této ceny se započítává rovněž předpokládaná hodnota dodávek, které jsou potřebné k</w:t>
      </w:r>
      <w:r>
        <w:rPr>
          <w:rFonts w:asciiTheme="minorHAnsi" w:hAnsiTheme="minorHAnsi"/>
          <w:sz w:val="24"/>
          <w:szCs w:val="24"/>
        </w:rPr>
        <w:t xml:space="preserve"> </w:t>
      </w:r>
      <w:r>
        <w:rPr>
          <w:rFonts w:asciiTheme="minorHAnsi" w:hAnsiTheme="minorHAnsi"/>
          <w:sz w:val="24"/>
          <w:szCs w:val="24"/>
        </w:rPr>
        <w:t xml:space="preserve">provedení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stavebních prací a které zadavatel poskytne dodavateli.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8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Je-li smlouva na plnění veřejné zakázky uzavřena na dobu určitou, je předpokládanou hodnotou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veřejné zakázky celková výše peněžitého závazku zadavatele za celou dobu účinnosti smlouvy.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8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Je-li smlouva na plnění veřejné zakázky uzavřena na dobu neurčitou nebo její trvání nelze přesně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vymezit, předpokládaná hodnota veřejné zakázky se stanoví jako peněžitý závazek zadavatele za 4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roky trvání smlouvy.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0"/>
          <w:numId w:val="19"/>
        </w:numPr>
        <w:pBdr/>
        <w:spacing w:after="0" w:line="240" w:lineRule="auto"/>
        <w:ind w:hanging="426" w:left="426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Veřejn</w:t>
      </w:r>
      <w:r>
        <w:rPr>
          <w:rFonts w:asciiTheme="minorHAnsi" w:hAnsiTheme="minorHAnsi"/>
          <w:b/>
          <w:bCs/>
          <w:sz w:val="24"/>
          <w:szCs w:val="24"/>
        </w:rPr>
        <w:t xml:space="preserve">é zakázky malého </w:t>
      </w:r>
      <w:r>
        <w:rPr>
          <w:rFonts w:asciiTheme="minorHAnsi" w:hAnsiTheme="minorHAnsi"/>
          <w:b/>
          <w:bCs/>
          <w:sz w:val="24"/>
          <w:szCs w:val="24"/>
        </w:rPr>
        <w:t xml:space="preserve">rozsahu</w:t>
      </w:r>
      <w:r>
        <w:rPr>
          <w:rFonts w:asciiTheme="minorHAnsi" w:hAnsiTheme="minorHAnsi"/>
          <w:b/>
          <w:bCs/>
          <w:sz w:val="24"/>
          <w:szCs w:val="24"/>
        </w:rPr>
        <w:t xml:space="preserve"> od 0 Kč </w:t>
      </w:r>
      <w:r>
        <w:rPr>
          <w:rFonts w:asciiTheme="minorHAnsi" w:hAnsiTheme="minorHAnsi"/>
          <w:b/>
          <w:bCs/>
          <w:sz w:val="24"/>
          <w:szCs w:val="24"/>
        </w:rPr>
        <w:t xml:space="preserve">do </w:t>
      </w:r>
      <w:r>
        <w:rPr>
          <w:rFonts w:asciiTheme="minorHAnsi" w:hAnsiTheme="minorHAnsi"/>
          <w:b/>
          <w:bCs/>
          <w:sz w:val="24"/>
          <w:szCs w:val="24"/>
        </w:rPr>
        <w:t xml:space="preserve">5</w:t>
      </w:r>
      <w:r>
        <w:rPr>
          <w:rFonts w:asciiTheme="minorHAnsi" w:hAnsiTheme="minorHAnsi"/>
          <w:b/>
          <w:bCs/>
          <w:sz w:val="24"/>
          <w:szCs w:val="24"/>
        </w:rPr>
        <w:t xml:space="preserve">0</w:t>
      </w:r>
      <w:r>
        <w:rPr>
          <w:rFonts w:asciiTheme="minorHAnsi" w:hAnsiTheme="minorHAnsi"/>
          <w:b/>
          <w:bCs/>
          <w:sz w:val="24"/>
          <w:szCs w:val="24"/>
        </w:rPr>
        <w:t xml:space="preserve">0 000 Kč bez DPH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 w:hanging="491" w:left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4.1. Úkony zadavatele u těchto veřejných zakázek malého rozsahu vykonává v rámci svých kompetencí starosta nebo místostarosta obce.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40" w:left="9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1"/>
          <w:numId w:val="19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Veřejné zakázky na dodávky, služby a stavební práce, jejichž celková cena nepřekročí </w:t>
      </w:r>
      <w:r>
        <w:rPr>
          <w:rFonts w:asciiTheme="minorHAnsi" w:hAnsiTheme="minorHAnsi"/>
          <w:b/>
          <w:bCs/>
          <w:sz w:val="24"/>
          <w:szCs w:val="24"/>
        </w:rPr>
        <w:t xml:space="preserve">5</w:t>
      </w:r>
      <w:r>
        <w:rPr>
          <w:rFonts w:asciiTheme="minorHAnsi" w:hAnsiTheme="minorHAnsi"/>
          <w:b/>
          <w:bCs/>
          <w:sz w:val="24"/>
          <w:szCs w:val="24"/>
        </w:rPr>
        <w:t xml:space="preserve">0</w:t>
      </w:r>
      <w:r>
        <w:rPr>
          <w:rFonts w:asciiTheme="minorHAnsi" w:hAnsiTheme="minorHAnsi"/>
          <w:b/>
          <w:bCs/>
          <w:sz w:val="24"/>
          <w:szCs w:val="24"/>
        </w:rPr>
        <w:t xml:space="preserve">0 000 Kč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</w:rPr>
        <w:t xml:space="preserve">bez DPH</w:t>
      </w:r>
      <w:r>
        <w:rPr>
          <w:rFonts w:asciiTheme="minorHAnsi" w:hAnsiTheme="minorHAnsi"/>
          <w:b/>
          <w:bCs/>
          <w:sz w:val="24"/>
          <w:szCs w:val="24"/>
        </w:rPr>
        <w:t xml:space="preserve">,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může </w:t>
      </w:r>
      <w:r>
        <w:rPr>
          <w:rFonts w:asciiTheme="minorHAnsi" w:hAnsiTheme="minorHAnsi"/>
          <w:sz w:val="24"/>
          <w:szCs w:val="24"/>
        </w:rPr>
        <w:t xml:space="preserve">zadavatel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před zadáním zakázky </w:t>
      </w:r>
      <w:r>
        <w:rPr>
          <w:rFonts w:asciiTheme="minorHAnsi" w:hAnsiTheme="minorHAnsi"/>
          <w:sz w:val="24"/>
          <w:szCs w:val="24"/>
        </w:rPr>
        <w:t xml:space="preserve">vycházet</w:t>
      </w:r>
      <w:r>
        <w:rPr>
          <w:rFonts w:asciiTheme="minorHAnsi" w:hAnsiTheme="minorHAnsi"/>
          <w:sz w:val="24"/>
          <w:szCs w:val="24"/>
        </w:rPr>
        <w:t xml:space="preserve"> pouze </w:t>
      </w:r>
      <w:r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 xml:space="preserve">z informací 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trhu, místní znalosti a svých poznatků a zkušeností (informace </w:t>
      </w:r>
      <w:r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 xml:space="preserve">z dostupných ceníků, internetu, emailových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nabídek apod.), v souladu s ustanovením § 6 zákona (zásada transparentnosti, nediskriminace a rovného zacházení).</w:t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pBdr/>
        <w:spacing w:after="0" w:line="240" w:lineRule="auto"/>
        <w:ind w:left="7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1"/>
          <w:numId w:val="19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Zadat zakázku do částky </w:t>
      </w:r>
      <w:r>
        <w:rPr>
          <w:rFonts w:asciiTheme="minorHAnsi" w:hAnsiTheme="minorHAnsi"/>
          <w:color w:val="000000"/>
          <w:sz w:val="24"/>
          <w:szCs w:val="24"/>
        </w:rPr>
        <w:t xml:space="preserve">5</w:t>
      </w:r>
      <w:r>
        <w:rPr>
          <w:rFonts w:asciiTheme="minorHAnsi" w:hAnsiTheme="minorHAnsi"/>
          <w:color w:val="000000"/>
          <w:sz w:val="24"/>
          <w:szCs w:val="24"/>
        </w:rPr>
        <w:t xml:space="preserve">00.000 Kč bez DPH je oprávněn s</w:t>
      </w:r>
      <w:r>
        <w:rPr>
          <w:rFonts w:asciiTheme="minorHAnsi" w:hAnsiTheme="minorHAnsi"/>
          <w:color w:val="000000"/>
          <w:sz w:val="24"/>
          <w:szCs w:val="24"/>
        </w:rPr>
        <w:t xml:space="preserve">tarosta</w:t>
      </w:r>
      <w:r>
        <w:rPr>
          <w:rFonts w:asciiTheme="minorHAnsi" w:hAnsiTheme="minorHAnsi"/>
          <w:color w:val="000000"/>
          <w:sz w:val="24"/>
          <w:szCs w:val="24"/>
        </w:rPr>
        <w:t xml:space="preserve">, </w:t>
      </w:r>
      <w:r>
        <w:rPr>
          <w:rFonts w:asciiTheme="minorHAnsi" w:hAnsiTheme="minorHAnsi"/>
          <w:color w:val="000000"/>
          <w:sz w:val="24"/>
          <w:szCs w:val="24"/>
        </w:rPr>
        <w:t xml:space="preserve">nebo místostarosta</w:t>
      </w:r>
      <w:r>
        <w:rPr>
          <w:rFonts w:asciiTheme="minorHAnsi" w:hAnsiTheme="minorHAnsi"/>
          <w:color w:val="000000"/>
          <w:sz w:val="24"/>
          <w:szCs w:val="24"/>
        </w:rPr>
        <w:t xml:space="preserve">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 w:hanging="540" w:left="9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4.4</w:t>
      </w:r>
      <w:r>
        <w:rPr>
          <w:rFonts w:asciiTheme="minorHAnsi" w:hAnsiTheme="minorHAnsi"/>
          <w:sz w:val="24"/>
          <w:szCs w:val="24"/>
        </w:rPr>
        <w:t xml:space="preserve">. Starosta nebo místostarosta je rovněž zodpovědný za dodržení souladu realizace zakázky se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schváleným rozpočtem obce.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360"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0"/>
          <w:numId w:val="19"/>
        </w:numPr>
        <w:pBdr/>
        <w:spacing w:after="0" w:line="240" w:lineRule="auto"/>
        <w:ind w:hanging="426" w:left="426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Veřej</w:t>
      </w:r>
      <w:r>
        <w:rPr>
          <w:rFonts w:asciiTheme="minorHAnsi" w:hAnsiTheme="minorHAnsi"/>
          <w:b/>
          <w:bCs/>
          <w:sz w:val="24"/>
          <w:szCs w:val="24"/>
        </w:rPr>
        <w:t xml:space="preserve">né zakázky v rozsahu od 5</w:t>
      </w:r>
      <w:r>
        <w:rPr>
          <w:rFonts w:asciiTheme="minorHAnsi" w:hAnsiTheme="minorHAnsi"/>
          <w:b/>
          <w:bCs/>
          <w:sz w:val="24"/>
          <w:szCs w:val="24"/>
        </w:rPr>
        <w:t xml:space="preserve">00 001 Kč bez DPH do </w:t>
      </w:r>
      <w:r>
        <w:rPr>
          <w:rFonts w:asciiTheme="minorHAnsi" w:hAnsiTheme="minorHAnsi"/>
          <w:b/>
          <w:bCs/>
          <w:sz w:val="24"/>
          <w:szCs w:val="24"/>
        </w:rPr>
        <w:t xml:space="preserve">1 500</w:t>
      </w:r>
      <w:r>
        <w:rPr>
          <w:rFonts w:asciiTheme="minorHAnsi" w:hAnsiTheme="minorHAnsi"/>
          <w:b/>
          <w:bCs/>
          <w:sz w:val="24"/>
          <w:szCs w:val="24"/>
        </w:rPr>
        <w:t xml:space="preserve"> 000 Kč bez DPH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Style w:val="783"/>
        <w:pBdr/>
        <w:spacing w:after="0" w:line="240" w:lineRule="auto"/>
        <w:ind w:left="426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 zadávání veřejných zakázek malého rozsahu</w:t>
      </w:r>
      <w:r>
        <w:rPr>
          <w:rFonts w:asciiTheme="minorHAnsi" w:hAnsiTheme="minorHAnsi"/>
          <w:sz w:val="24"/>
          <w:szCs w:val="24"/>
        </w:rPr>
        <w:t xml:space="preserve">,</w:t>
      </w:r>
      <w:r>
        <w:rPr>
          <w:rFonts w:asciiTheme="minorHAnsi" w:hAnsiTheme="minorHAnsi"/>
          <w:sz w:val="24"/>
          <w:szCs w:val="24"/>
        </w:rPr>
        <w:t xml:space="preserve"> jejichž předpokládaná hodnota sice </w:t>
      </w:r>
      <w:r>
        <w:rPr>
          <w:rFonts w:asciiTheme="minorHAnsi" w:hAnsiTheme="minorHAnsi"/>
          <w:bCs/>
          <w:sz w:val="24"/>
          <w:szCs w:val="24"/>
        </w:rPr>
        <w:t xml:space="preserve">překroč</w:t>
      </w:r>
      <w:r>
        <w:rPr>
          <w:rFonts w:asciiTheme="minorHAnsi" w:hAnsiTheme="minorHAnsi"/>
          <w:bCs/>
          <w:sz w:val="24"/>
          <w:szCs w:val="24"/>
        </w:rPr>
        <w:t xml:space="preserve">í </w:t>
      </w:r>
      <w:r>
        <w:rPr>
          <w:rFonts w:asciiTheme="minorHAnsi" w:hAnsiTheme="minorHAnsi"/>
          <w:bCs/>
          <w:sz w:val="24"/>
          <w:szCs w:val="24"/>
        </w:rPr>
        <w:t xml:space="preserve">5</w:t>
      </w:r>
      <w:r>
        <w:rPr>
          <w:rFonts w:asciiTheme="minorHAnsi" w:hAnsiTheme="minorHAnsi"/>
          <w:bCs/>
          <w:sz w:val="24"/>
          <w:szCs w:val="24"/>
        </w:rPr>
        <w:t xml:space="preserve">0</w:t>
      </w:r>
      <w:r>
        <w:rPr>
          <w:rFonts w:asciiTheme="minorHAnsi" w:hAnsiTheme="minorHAnsi"/>
          <w:bCs/>
          <w:sz w:val="24"/>
          <w:szCs w:val="24"/>
        </w:rPr>
        <w:t xml:space="preserve">0 001 Kč bez DPH</w:t>
      </w:r>
      <w:r>
        <w:rPr>
          <w:rFonts w:asciiTheme="minorHAnsi" w:hAnsiTheme="minorHAnsi"/>
          <w:bCs/>
          <w:sz w:val="24"/>
          <w:szCs w:val="24"/>
        </w:rPr>
        <w:t xml:space="preserve">,</w:t>
      </w:r>
      <w:r>
        <w:rPr>
          <w:rFonts w:asciiTheme="minorHAnsi" w:hAnsiTheme="minorHAnsi"/>
          <w:bCs/>
          <w:sz w:val="24"/>
          <w:szCs w:val="24"/>
        </w:rPr>
        <w:t xml:space="preserve"> ale nepřesáhne </w:t>
      </w:r>
      <w:r>
        <w:rPr>
          <w:rFonts w:asciiTheme="minorHAnsi" w:hAnsiTheme="minorHAnsi"/>
          <w:bCs/>
          <w:sz w:val="24"/>
          <w:szCs w:val="24"/>
        </w:rPr>
        <w:t xml:space="preserve">1 500</w:t>
      </w:r>
      <w:r>
        <w:rPr>
          <w:rFonts w:asciiTheme="minorHAnsi" w:hAnsiTheme="minorHAnsi"/>
          <w:bCs/>
          <w:sz w:val="24"/>
          <w:szCs w:val="24"/>
        </w:rPr>
        <w:t xml:space="preserve"> 000 Kč bez DPH</w:t>
      </w:r>
      <w:r>
        <w:rPr>
          <w:rFonts w:asciiTheme="minorHAnsi" w:hAnsiTheme="minorHAnsi"/>
          <w:bCs/>
          <w:sz w:val="24"/>
          <w:szCs w:val="24"/>
        </w:rPr>
        <w:t xml:space="preserve">,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bude uplatněn následující postup: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 w:hanging="540" w:left="9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5.1. Úkony zadavatele u těchto veřejných zakázek malého rozsahu vykonává v rámci svých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kompetencí starosta nebo místostarosta.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40" w:left="9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1"/>
          <w:numId w:val="19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Zadávání zakázky bude předcházet průzkum trhu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 </w:t>
      </w:r>
      <w:r>
        <w:rPr>
          <w:rFonts w:asciiTheme="minorHAnsi" w:hAnsiTheme="minorHAnsi"/>
          <w:sz w:val="24"/>
          <w:szCs w:val="24"/>
        </w:rPr>
        <w:t xml:space="preserve">výběr z</w:t>
      </w:r>
      <w:r>
        <w:rPr>
          <w:rFonts w:asciiTheme="minorHAnsi" w:hAnsiTheme="minorHAnsi"/>
          <w:sz w:val="24"/>
          <w:szCs w:val="24"/>
        </w:rPr>
        <w:t xml:space="preserve"> nejméně </w:t>
      </w:r>
      <w:r>
        <w:rPr>
          <w:rFonts w:asciiTheme="minorHAnsi" w:hAnsiTheme="minorHAnsi"/>
          <w:sz w:val="24"/>
          <w:szCs w:val="24"/>
        </w:rPr>
        <w:t xml:space="preserve">dvou dodavatelů. Poptávka na dodavatele bude </w:t>
      </w:r>
      <w:r>
        <w:rPr>
          <w:rFonts w:asciiTheme="minorHAnsi" w:hAnsiTheme="minorHAnsi"/>
          <w:sz w:val="24"/>
          <w:szCs w:val="24"/>
        </w:rPr>
        <w:t xml:space="preserve">předána osobně, nebo </w:t>
      </w:r>
      <w:r>
        <w:rPr>
          <w:rFonts w:asciiTheme="minorHAnsi" w:hAnsiTheme="minorHAnsi"/>
          <w:sz w:val="24"/>
          <w:szCs w:val="24"/>
        </w:rPr>
        <w:t xml:space="preserve">odeslána elektronicky nebo poštou. Případný nižší počet nabídek bude písemně zdůvodněn.</w:t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pBdr/>
        <w:spacing w:after="0" w:line="240" w:lineRule="auto"/>
        <w:ind w:left="7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1"/>
          <w:numId w:val="19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Nabídky či průzkum trhu pro účely výběru nejvhodnější nabídky mohou být dodavatelem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posky</w:t>
      </w:r>
      <w:r>
        <w:rPr>
          <w:rFonts w:asciiTheme="minorHAnsi" w:hAnsiTheme="minorHAnsi"/>
          <w:sz w:val="24"/>
          <w:szCs w:val="24"/>
        </w:rPr>
        <w:t xml:space="preserve">tnuty písemně či elektronicky (</w:t>
      </w:r>
      <w:r>
        <w:rPr>
          <w:rFonts w:asciiTheme="minorHAnsi" w:hAnsiTheme="minorHAnsi"/>
          <w:sz w:val="24"/>
          <w:szCs w:val="24"/>
        </w:rPr>
        <w:t xml:space="preserve">např. ceník zboží či služeb zveřejněný prostřednictvím internetu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pod.).</w:t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pBdr/>
        <w:spacing/>
        <w:ind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1"/>
          <w:numId w:val="19"/>
        </w:num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 zakázek, jejichž předpokládaná hodnota překročí </w:t>
      </w:r>
      <w:r>
        <w:rPr>
          <w:rFonts w:asciiTheme="minorHAnsi" w:hAnsiTheme="minorHAnsi"/>
          <w:bCs/>
          <w:sz w:val="24"/>
          <w:szCs w:val="24"/>
        </w:rPr>
        <w:t xml:space="preserve">5</w:t>
      </w:r>
      <w:r>
        <w:rPr>
          <w:rFonts w:asciiTheme="minorHAnsi" w:hAnsiTheme="minorHAnsi"/>
          <w:bCs/>
          <w:sz w:val="24"/>
          <w:szCs w:val="24"/>
        </w:rPr>
        <w:t xml:space="preserve">0</w:t>
      </w:r>
      <w:r>
        <w:rPr>
          <w:rFonts w:asciiTheme="minorHAnsi" w:hAnsiTheme="minorHAnsi"/>
          <w:bCs/>
          <w:sz w:val="24"/>
          <w:szCs w:val="24"/>
        </w:rPr>
        <w:t xml:space="preserve">0 </w:t>
      </w:r>
      <w:r>
        <w:rPr>
          <w:rFonts w:asciiTheme="minorHAnsi" w:hAnsiTheme="minorHAnsi"/>
          <w:bCs/>
          <w:sz w:val="24"/>
          <w:szCs w:val="24"/>
        </w:rPr>
        <w:t xml:space="preserve">00</w:t>
      </w:r>
      <w:r>
        <w:rPr>
          <w:rFonts w:asciiTheme="minorHAnsi" w:hAnsiTheme="minorHAnsi"/>
          <w:bCs/>
          <w:sz w:val="24"/>
          <w:szCs w:val="24"/>
        </w:rPr>
        <w:t xml:space="preserve">1 Kč bez DPH, ale nepřekročí 1 500</w:t>
      </w:r>
      <w:r>
        <w:rPr>
          <w:rFonts w:asciiTheme="minorHAnsi" w:hAnsiTheme="minorHAnsi"/>
          <w:bCs/>
          <w:sz w:val="24"/>
          <w:szCs w:val="24"/>
        </w:rPr>
        <w:t xml:space="preserve"> 000 Kč bez DPH</w:t>
      </w:r>
      <w:r>
        <w:rPr>
          <w:rFonts w:asciiTheme="minorHAnsi" w:hAnsiTheme="minorHAnsi"/>
          <w:bCs/>
          <w:sz w:val="24"/>
          <w:szCs w:val="24"/>
        </w:rPr>
        <w:t xml:space="preserve">,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rozhoduje o jejím zadání na základě předložených cenových nabídek </w:t>
      </w:r>
      <w:r>
        <w:rPr>
          <w:rFonts w:asciiTheme="minorHAnsi" w:hAnsiTheme="minorHAnsi"/>
          <w:sz w:val="24"/>
          <w:szCs w:val="24"/>
        </w:rPr>
        <w:t xml:space="preserve">zastupitelstvo obce, popřípadě požádá starostu resp. místostarostu o jmenování mini</w:t>
      </w:r>
      <w:r>
        <w:rPr>
          <w:rFonts w:asciiTheme="minorHAnsi" w:hAnsiTheme="minorHAnsi"/>
          <w:sz w:val="24"/>
          <w:szCs w:val="24"/>
        </w:rPr>
        <w:t xml:space="preserve">málně tříčlenné výběrové komise, </w:t>
      </w:r>
      <w:r>
        <w:rPr>
          <w:rFonts w:asciiTheme="minorHAnsi" w:hAnsiTheme="minorHAnsi"/>
          <w:sz w:val="24"/>
          <w:szCs w:val="24"/>
        </w:rPr>
        <w:t xml:space="preserve">jejímž úkolem bude nabídky posoudit a navrhnout výběr nejvhodnější nabídky </w:t>
      </w:r>
      <w:r>
        <w:rPr>
          <w:rFonts w:asciiTheme="minorHAnsi" w:hAnsiTheme="minorHAnsi"/>
          <w:sz w:val="24"/>
          <w:szCs w:val="24"/>
        </w:rPr>
        <w:t xml:space="preserve">k rozhodnutí </w:t>
      </w:r>
      <w:r>
        <w:rPr>
          <w:rFonts w:asciiTheme="minorHAnsi" w:hAnsiTheme="minorHAnsi"/>
          <w:sz w:val="24"/>
          <w:szCs w:val="24"/>
        </w:rPr>
        <w:t xml:space="preserve">zastupitelstvu.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 w:hanging="491" w:left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5.5. Starosta a místostarosta jsou odpovědni za dodrže</w:t>
      </w:r>
      <w:r>
        <w:rPr>
          <w:rFonts w:asciiTheme="minorHAnsi" w:hAnsiTheme="minorHAnsi"/>
          <w:sz w:val="24"/>
          <w:szCs w:val="24"/>
        </w:rPr>
        <w:t xml:space="preserve">ní souladu realizace zakázky se </w:t>
      </w:r>
      <w:r>
        <w:rPr>
          <w:rFonts w:asciiTheme="minorHAnsi" w:hAnsiTheme="minorHAnsi"/>
          <w:sz w:val="24"/>
          <w:szCs w:val="24"/>
        </w:rPr>
        <w:t xml:space="preserve">schváleným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rozpočtem obce.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3"/>
        <w:numPr>
          <w:ilvl w:val="0"/>
          <w:numId w:val="19"/>
        </w:numPr>
        <w:pBdr/>
        <w:spacing w:after="0" w:line="240" w:lineRule="auto"/>
        <w:ind w:hanging="426" w:left="426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Veřejné zakázky v ro</w:t>
      </w:r>
      <w:r>
        <w:rPr>
          <w:rFonts w:asciiTheme="minorHAnsi" w:hAnsiTheme="minorHAnsi"/>
          <w:b/>
          <w:bCs/>
          <w:sz w:val="24"/>
          <w:szCs w:val="24"/>
        </w:rPr>
        <w:t xml:space="preserve">zsahu od 1 500</w:t>
      </w:r>
      <w:r>
        <w:rPr>
          <w:rFonts w:asciiTheme="minorHAnsi" w:hAnsiTheme="minorHAnsi"/>
          <w:b/>
          <w:bCs/>
          <w:sz w:val="24"/>
          <w:szCs w:val="24"/>
        </w:rPr>
        <w:t xml:space="preserve"> 001 Kč bez DPH do </w:t>
      </w:r>
      <w:r>
        <w:rPr>
          <w:rFonts w:asciiTheme="minorHAnsi" w:hAnsiTheme="minorHAnsi"/>
          <w:b/>
          <w:bCs/>
          <w:sz w:val="24"/>
          <w:szCs w:val="24"/>
        </w:rPr>
        <w:t xml:space="preserve">3</w:t>
      </w:r>
      <w:r>
        <w:rPr>
          <w:rFonts w:asciiTheme="minorHAnsi" w:hAnsiTheme="minorHAnsi"/>
          <w:b/>
          <w:bCs/>
          <w:sz w:val="24"/>
          <w:szCs w:val="24"/>
        </w:rPr>
        <w:t xml:space="preserve"> 000 000 Kč bez DPH na služby a dodávky a v ro</w:t>
      </w:r>
      <w:r>
        <w:rPr>
          <w:rFonts w:asciiTheme="minorHAnsi" w:hAnsiTheme="minorHAnsi"/>
          <w:b/>
          <w:bCs/>
          <w:sz w:val="24"/>
          <w:szCs w:val="24"/>
        </w:rPr>
        <w:t xml:space="preserve">zsahu od 1 5</w:t>
      </w:r>
      <w:r>
        <w:rPr>
          <w:rFonts w:asciiTheme="minorHAnsi" w:hAnsiTheme="minorHAnsi"/>
          <w:b/>
          <w:bCs/>
          <w:sz w:val="24"/>
          <w:szCs w:val="24"/>
        </w:rPr>
        <w:t xml:space="preserve">00 001 Kč bez DPH do </w:t>
      </w:r>
      <w:r>
        <w:rPr>
          <w:rFonts w:asciiTheme="minorHAnsi" w:hAnsiTheme="minorHAnsi"/>
          <w:b/>
          <w:bCs/>
          <w:sz w:val="24"/>
          <w:szCs w:val="24"/>
        </w:rPr>
        <w:t xml:space="preserve">9</w:t>
      </w:r>
      <w:r>
        <w:rPr>
          <w:rFonts w:asciiTheme="minorHAnsi" w:hAnsiTheme="minorHAnsi"/>
          <w:b/>
          <w:bCs/>
          <w:sz w:val="24"/>
          <w:szCs w:val="24"/>
        </w:rPr>
        <w:t xml:space="preserve"> 000 000 Kč bez DPH u stavebních prací</w:t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Style w:val="783"/>
        <w:pBdr/>
        <w:spacing w:after="0" w:line="240" w:lineRule="auto"/>
        <w:ind w:left="426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 w:hanging="453"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</w:t>
      </w:r>
      <w:r>
        <w:rPr>
          <w:rFonts w:asciiTheme="minorHAnsi" w:hAnsiTheme="minorHAnsi"/>
          <w:sz w:val="24"/>
          <w:szCs w:val="24"/>
        </w:rPr>
        <w:t xml:space="preserve">.1. Organizačním zajištěním těchto veřejných zakázek je pověřen starosta nebo místostarosta obce. Starosta nebo místostarosta povede veškerou agendu zadávání veřejných zakázek, jejichž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předpo</w:t>
      </w:r>
      <w:r>
        <w:rPr>
          <w:rFonts w:asciiTheme="minorHAnsi" w:hAnsiTheme="minorHAnsi"/>
          <w:sz w:val="24"/>
          <w:szCs w:val="24"/>
        </w:rPr>
        <w:t xml:space="preserve">kládaná hodnota překročí 1 50</w:t>
      </w:r>
      <w:r>
        <w:rPr>
          <w:rFonts w:asciiTheme="minorHAnsi" w:hAnsiTheme="minorHAnsi"/>
          <w:sz w:val="24"/>
          <w:szCs w:val="24"/>
        </w:rPr>
        <w:t xml:space="preserve">0 001 Kč bez DPH, ale nepřesáhne </w:t>
      </w:r>
      <w:r>
        <w:rPr>
          <w:rFonts w:asciiTheme="minorHAnsi" w:hAnsiTheme="minorHAnsi"/>
          <w:sz w:val="24"/>
          <w:szCs w:val="24"/>
        </w:rPr>
        <w:t xml:space="preserve">3</w:t>
      </w:r>
      <w:r>
        <w:rPr>
          <w:rFonts w:asciiTheme="minorHAnsi" w:hAnsiTheme="minorHAnsi"/>
          <w:sz w:val="24"/>
          <w:szCs w:val="24"/>
        </w:rPr>
        <w:t xml:space="preserve"> 000 000 Kč bez DPH u zakázek na</w:t>
      </w:r>
      <w:r>
        <w:rPr>
          <w:rFonts w:asciiTheme="minorHAnsi" w:hAnsiTheme="minorHAnsi"/>
          <w:sz w:val="24"/>
          <w:szCs w:val="24"/>
        </w:rPr>
        <w:t xml:space="preserve"> služby a dodávky</w:t>
      </w:r>
      <w:r>
        <w:rPr>
          <w:rFonts w:asciiTheme="minorHAnsi" w:hAnsiTheme="minorHAnsi"/>
          <w:sz w:val="24"/>
          <w:szCs w:val="24"/>
        </w:rPr>
        <w:t xml:space="preserve">, nebo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nepřesáhne </w:t>
      </w:r>
      <w:r>
        <w:rPr>
          <w:rFonts w:asciiTheme="minorHAnsi" w:hAnsiTheme="minorHAnsi"/>
          <w:sz w:val="24"/>
          <w:szCs w:val="24"/>
        </w:rPr>
        <w:t xml:space="preserve">9</w:t>
      </w:r>
      <w:r>
        <w:rPr>
          <w:rFonts w:asciiTheme="minorHAnsi" w:hAnsiTheme="minorHAnsi"/>
          <w:sz w:val="24"/>
          <w:szCs w:val="24"/>
        </w:rPr>
        <w:t xml:space="preserve"> 000 000 Kč bez DPH u zakázek na stavební p</w:t>
      </w:r>
      <w:r>
        <w:rPr>
          <w:rFonts w:asciiTheme="minorHAnsi" w:hAnsiTheme="minorHAnsi"/>
          <w:sz w:val="24"/>
          <w:szCs w:val="24"/>
        </w:rPr>
        <w:t xml:space="preserve">ráce.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40" w:left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453"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</w:t>
      </w:r>
      <w:r>
        <w:rPr>
          <w:rFonts w:asciiTheme="minorHAnsi" w:hAnsiTheme="minorHAnsi"/>
          <w:sz w:val="24"/>
          <w:szCs w:val="24"/>
        </w:rPr>
        <w:t xml:space="preserve">.2. S</w:t>
      </w:r>
      <w:r>
        <w:rPr>
          <w:rFonts w:asciiTheme="minorHAnsi" w:hAnsiTheme="minorHAnsi"/>
          <w:sz w:val="24"/>
          <w:szCs w:val="24"/>
        </w:rPr>
        <w:t xml:space="preserve">tarosta nebo místostarosta obce </w:t>
      </w:r>
      <w:r>
        <w:rPr>
          <w:rFonts w:asciiTheme="minorHAnsi" w:hAnsiTheme="minorHAnsi"/>
          <w:sz w:val="24"/>
          <w:szCs w:val="24"/>
        </w:rPr>
        <w:t xml:space="preserve">zajistí písemnou výzvou vyžádání alespoň tří nabídek na plnění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zakázky od tří různých dodavatelů</w:t>
      </w:r>
      <w:r>
        <w:rPr>
          <w:rFonts w:asciiTheme="minorHAnsi" w:hAnsiTheme="minorHAnsi"/>
          <w:sz w:val="24"/>
          <w:szCs w:val="24"/>
        </w:rPr>
        <w:t xml:space="preserve">.</w:t>
      </w:r>
      <w:r>
        <w:rPr>
          <w:rFonts w:asciiTheme="minorHAnsi" w:hAnsiTheme="minorHAnsi"/>
          <w:sz w:val="24"/>
          <w:szCs w:val="24"/>
        </w:rPr>
        <w:t xml:space="preserve"> Písemná výzva bude všem dodavatelům </w:t>
      </w:r>
      <w:r>
        <w:rPr>
          <w:rFonts w:asciiTheme="minorHAnsi" w:hAnsiTheme="minorHAnsi"/>
          <w:sz w:val="24"/>
          <w:szCs w:val="24"/>
        </w:rPr>
        <w:t xml:space="preserve">předána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osobně</w:t>
      </w:r>
      <w:r>
        <w:rPr>
          <w:rFonts w:asciiTheme="minorHAnsi" w:hAnsiTheme="minorHAnsi"/>
          <w:sz w:val="24"/>
          <w:szCs w:val="24"/>
        </w:rPr>
        <w:t xml:space="preserve"> (</w:t>
      </w:r>
      <w:r>
        <w:rPr>
          <w:rFonts w:asciiTheme="minorHAnsi" w:hAnsiTheme="minorHAnsi"/>
          <w:sz w:val="24"/>
          <w:szCs w:val="24"/>
        </w:rPr>
        <w:t xml:space="preserve">převzetí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</w:t>
      </w:r>
      <w:r>
        <w:rPr>
          <w:rFonts w:asciiTheme="minorHAnsi" w:hAnsiTheme="minorHAnsi"/>
          <w:sz w:val="24"/>
          <w:szCs w:val="24"/>
        </w:rPr>
        <w:t xml:space="preserve"> </w:t>
      </w:r>
      <w:r>
        <w:rPr>
          <w:rFonts w:asciiTheme="minorHAnsi" w:hAnsiTheme="minorHAnsi"/>
          <w:sz w:val="24"/>
          <w:szCs w:val="24"/>
        </w:rPr>
        <w:t xml:space="preserve">podpisem</w:t>
      </w:r>
      <w:r>
        <w:rPr>
          <w:rFonts w:asciiTheme="minorHAnsi" w:hAnsiTheme="minorHAnsi"/>
          <w:sz w:val="24"/>
          <w:szCs w:val="24"/>
        </w:rPr>
        <w:t xml:space="preserve">)</w:t>
      </w:r>
      <w:r>
        <w:rPr>
          <w:rFonts w:asciiTheme="minorHAnsi" w:hAnsiTheme="minorHAnsi"/>
          <w:sz w:val="24"/>
          <w:szCs w:val="24"/>
        </w:rPr>
        <w:t xml:space="preserve">,</w:t>
      </w:r>
      <w:r>
        <w:rPr>
          <w:rFonts w:asciiTheme="minorHAnsi" w:hAnsiTheme="minorHAnsi"/>
          <w:sz w:val="24"/>
          <w:szCs w:val="24"/>
        </w:rPr>
        <w:t xml:space="preserve"> doporučenou zásilkou</w:t>
      </w:r>
      <w:r>
        <w:rPr>
          <w:rFonts w:asciiTheme="minorHAnsi" w:hAnsiTheme="minorHAnsi"/>
          <w:sz w:val="24"/>
          <w:szCs w:val="24"/>
        </w:rPr>
        <w:t xml:space="preserve">, nebo datovou schránkou</w:t>
      </w:r>
      <w:r>
        <w:rPr>
          <w:rFonts w:asciiTheme="minorHAnsi" w:hAnsiTheme="minorHAnsi"/>
          <w:sz w:val="24"/>
          <w:szCs w:val="24"/>
        </w:rPr>
        <w:t xml:space="preserve">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5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</w:t>
      </w:r>
      <w:r>
        <w:rPr>
          <w:rFonts w:asciiTheme="minorHAnsi" w:hAnsiTheme="minorHAnsi"/>
          <w:sz w:val="24"/>
          <w:szCs w:val="24"/>
        </w:rPr>
        <w:t xml:space="preserve">.3. Písemná výzva bude vždy obsahovat: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10"/>
        </w:numPr>
        <w:pBdr/>
        <w:spacing w:after="0" w:line="240" w:lineRule="auto"/>
        <w:ind w:firstLine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Identifikační údaje zadavatele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10"/>
        </w:numPr>
        <w:pBdr/>
        <w:tabs>
          <w:tab w:val="clear" w:leader="none" w:pos="720"/>
          <w:tab w:val="num" w:leader="none" w:pos="2160"/>
        </w:tabs>
        <w:spacing w:after="0" w:line="240" w:lineRule="auto"/>
        <w:ind w:left="21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Vymezení předmětu veřejné zakázky, případně údaje o možnosti získánízadávací dokumentace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10"/>
        </w:numPr>
        <w:pBdr/>
        <w:spacing w:after="0" w:line="240" w:lineRule="auto"/>
        <w:ind w:firstLine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Předpokládanou dobu a místo plnění veřejné zakázky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10"/>
        </w:numPr>
        <w:pBdr/>
        <w:spacing w:after="0" w:line="240" w:lineRule="auto"/>
        <w:ind w:firstLine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Požadavky na předložení návrhu smlouvy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10"/>
        </w:numPr>
        <w:pBdr/>
        <w:spacing w:after="0" w:line="240" w:lineRule="auto"/>
        <w:ind w:firstLine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Podmínky pro zabezpečení nabídek proti neoprávněné manipulaci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10"/>
        </w:numPr>
        <w:pBdr/>
        <w:spacing w:after="0" w:line="240" w:lineRule="auto"/>
        <w:ind w:firstLine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Hodnotící kriteria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10"/>
        </w:numPr>
        <w:pBdr/>
        <w:spacing w:after="0" w:line="240" w:lineRule="auto"/>
        <w:ind w:firstLine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Lhůta a místo pro podání nabídek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18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426"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</w:t>
      </w:r>
      <w:r>
        <w:rPr>
          <w:rFonts w:asciiTheme="minorHAnsi" w:hAnsiTheme="minorHAnsi"/>
          <w:sz w:val="24"/>
          <w:szCs w:val="24"/>
        </w:rPr>
        <w:t xml:space="preserve">.4. Starosta nebo místostarosta vede v evidenci průvodní list zadání veřejné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zakázky (název, lhůtu pro podání nabídek, případně seznam vyzvaných zájemců). Doručené nabídky evidu</w:t>
      </w:r>
      <w:r>
        <w:rPr>
          <w:rFonts w:asciiTheme="minorHAnsi" w:hAnsiTheme="minorHAnsi"/>
          <w:sz w:val="24"/>
          <w:szCs w:val="24"/>
        </w:rPr>
        <w:t xml:space="preserve">je</w:t>
      </w:r>
      <w:r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40" w:left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453"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</w:t>
      </w:r>
      <w:r>
        <w:rPr>
          <w:rFonts w:asciiTheme="minorHAnsi" w:hAnsiTheme="minorHAnsi"/>
          <w:sz w:val="24"/>
          <w:szCs w:val="24"/>
        </w:rPr>
        <w:t xml:space="preserve">.5. U zakázek, jejichž celková cena </w:t>
      </w:r>
      <w:r>
        <w:rPr>
          <w:rFonts w:asciiTheme="minorHAnsi" w:hAnsiTheme="minorHAnsi"/>
          <w:bCs/>
          <w:sz w:val="24"/>
          <w:szCs w:val="24"/>
        </w:rPr>
        <w:t xml:space="preserve">překročí 1 5</w:t>
      </w:r>
      <w:r>
        <w:rPr>
          <w:rFonts w:asciiTheme="minorHAnsi" w:hAnsiTheme="minorHAnsi"/>
          <w:bCs/>
          <w:sz w:val="24"/>
          <w:szCs w:val="24"/>
        </w:rPr>
        <w:t xml:space="preserve">00 </w:t>
      </w:r>
      <w:r>
        <w:rPr>
          <w:rFonts w:asciiTheme="minorHAnsi" w:hAnsiTheme="minorHAnsi"/>
          <w:bCs/>
          <w:sz w:val="24"/>
          <w:szCs w:val="24"/>
        </w:rPr>
        <w:t xml:space="preserve">001 Kč bez DPH, ale nepřekročí 3</w:t>
      </w:r>
      <w:r>
        <w:rPr>
          <w:rFonts w:asciiTheme="minorHAnsi" w:hAnsiTheme="minorHAnsi"/>
          <w:bCs/>
          <w:sz w:val="24"/>
          <w:szCs w:val="24"/>
        </w:rPr>
        <w:t xml:space="preserve"> 000 000 Kč (resp.</w:t>
      </w:r>
      <w:r>
        <w:rPr>
          <w:rFonts w:asciiTheme="minorHAnsi" w:hAnsiTheme="minorHAnsi"/>
          <w:bCs/>
          <w:sz w:val="24"/>
          <w:szCs w:val="24"/>
        </w:rPr>
        <w:t xml:space="preserve"> 9</w:t>
      </w:r>
      <w:r>
        <w:rPr>
          <w:rFonts w:asciiTheme="minorHAnsi" w:hAnsiTheme="minorHAnsi"/>
          <w:bCs/>
          <w:sz w:val="24"/>
          <w:szCs w:val="24"/>
        </w:rPr>
        <w:t xml:space="preserve"> 000 000 Kč v případě stavebních prací) bez DPH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vystupuje jako</w:t>
      </w:r>
      <w:r>
        <w:rPr>
          <w:rFonts w:asciiTheme="minorHAnsi" w:hAnsiTheme="minorHAnsi"/>
          <w:sz w:val="24"/>
          <w:szCs w:val="24"/>
        </w:rPr>
        <w:t xml:space="preserve"> hodnotící</w:t>
      </w:r>
      <w:r>
        <w:rPr>
          <w:rFonts w:asciiTheme="minorHAnsi" w:hAnsiTheme="minorHAnsi"/>
          <w:sz w:val="24"/>
          <w:szCs w:val="24"/>
        </w:rPr>
        <w:t xml:space="preserve"> komise zastupitelstvo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obce, popřípadě požádá starostu resp. místostarostu o jmenování minimálně tříčlenné </w:t>
      </w:r>
      <w:r>
        <w:rPr>
          <w:rFonts w:asciiTheme="minorHAnsi" w:hAnsiTheme="minorHAnsi"/>
          <w:sz w:val="24"/>
          <w:szCs w:val="24"/>
        </w:rPr>
        <w:t xml:space="preserve">výběrové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komise, jejímž úkolem bude nabídky posoudit a navrhnout výběr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nejvhodnější nabídky</w:t>
      </w:r>
      <w:r>
        <w:rPr>
          <w:rFonts w:asciiTheme="minorHAnsi" w:hAnsiTheme="minorHAnsi"/>
          <w:sz w:val="24"/>
          <w:szCs w:val="24"/>
        </w:rPr>
        <w:t xml:space="preserve"> zastupitelstvu</w:t>
      </w:r>
      <w:r>
        <w:rPr>
          <w:rFonts w:asciiTheme="minorHAnsi" w:hAnsiTheme="minorHAnsi"/>
          <w:sz w:val="24"/>
          <w:szCs w:val="24"/>
        </w:rPr>
        <w:t xml:space="preserve"> obce</w:t>
      </w:r>
      <w:r>
        <w:rPr>
          <w:rFonts w:asciiTheme="minorHAnsi" w:hAnsiTheme="minorHAnsi"/>
          <w:sz w:val="24"/>
          <w:szCs w:val="24"/>
        </w:rPr>
        <w:t xml:space="preserve">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40" w:left="1080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</w:r>
      <w:r>
        <w:rPr>
          <w:rFonts w:asciiTheme="minorHAnsi" w:hAnsiTheme="minorHAnsi"/>
          <w:b/>
          <w:bCs/>
          <w:sz w:val="24"/>
          <w:szCs w:val="24"/>
        </w:rPr>
      </w:r>
    </w:p>
    <w:p>
      <w:pPr>
        <w:pBdr/>
        <w:spacing w:after="0" w:line="240" w:lineRule="auto"/>
        <w:ind w:hanging="453"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</w:t>
      </w:r>
      <w:r>
        <w:rPr>
          <w:rFonts w:asciiTheme="minorHAnsi" w:hAnsiTheme="minorHAnsi"/>
          <w:sz w:val="24"/>
          <w:szCs w:val="24"/>
        </w:rPr>
        <w:t xml:space="preserve">.6. Členové </w:t>
      </w:r>
      <w:r>
        <w:rPr>
          <w:rFonts w:asciiTheme="minorHAnsi" w:hAnsiTheme="minorHAnsi"/>
          <w:sz w:val="24"/>
          <w:szCs w:val="24"/>
        </w:rPr>
        <w:t xml:space="preserve">výběrové</w:t>
      </w:r>
      <w:r>
        <w:rPr>
          <w:rFonts w:asciiTheme="minorHAnsi" w:hAnsiTheme="minorHAnsi"/>
          <w:sz w:val="24"/>
          <w:szCs w:val="24"/>
        </w:rPr>
        <w:t xml:space="preserve"> komise nesmějí být ve vztahu k veřejné zakázce podjatí a o své nepodjatosti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učiní při prvním jednání komise písemné čestné prohlášení.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40" w:left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453"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</w:t>
      </w:r>
      <w:r>
        <w:rPr>
          <w:rFonts w:asciiTheme="minorHAnsi" w:hAnsiTheme="minorHAnsi"/>
          <w:sz w:val="24"/>
          <w:szCs w:val="24"/>
        </w:rPr>
        <w:t xml:space="preserve">.7. </w:t>
      </w:r>
      <w:r>
        <w:rPr>
          <w:rFonts w:asciiTheme="minorHAnsi" w:hAnsiTheme="minorHAnsi"/>
          <w:sz w:val="24"/>
          <w:szCs w:val="24"/>
        </w:rPr>
        <w:t xml:space="preserve">Výběrová</w:t>
      </w:r>
      <w:r>
        <w:rPr>
          <w:rFonts w:asciiTheme="minorHAnsi" w:hAnsiTheme="minorHAnsi"/>
          <w:sz w:val="24"/>
          <w:szCs w:val="24"/>
        </w:rPr>
        <w:t xml:space="preserve"> komise může jednat a usnášet se, jsou-li přítomny nejméně dvě třetiny jejích členů. Hodnotící komise rozhoduje většinou hlasů přítomných členů.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40" w:left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453"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</w:t>
      </w:r>
      <w:r>
        <w:rPr>
          <w:rFonts w:asciiTheme="minorHAnsi" w:hAnsiTheme="minorHAnsi"/>
          <w:sz w:val="24"/>
          <w:szCs w:val="24"/>
        </w:rPr>
        <w:t xml:space="preserve">.8. Jednání </w:t>
      </w:r>
      <w:r>
        <w:rPr>
          <w:rFonts w:asciiTheme="minorHAnsi" w:hAnsiTheme="minorHAnsi"/>
          <w:sz w:val="24"/>
          <w:szCs w:val="24"/>
        </w:rPr>
        <w:t xml:space="preserve">výběrové</w:t>
      </w:r>
      <w:r>
        <w:rPr>
          <w:rFonts w:asciiTheme="minorHAnsi" w:hAnsiTheme="minorHAnsi"/>
          <w:sz w:val="24"/>
          <w:szCs w:val="24"/>
        </w:rPr>
        <w:t xml:space="preserve"> komise se uskuteční ve stanovený den a členové komise posoudí nabídky doručené ve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stanovené lhůtě podle stanovených kriterií hodnocení. </w:t>
      </w:r>
      <w:r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 xml:space="preserve">O svém jednání sepisuje </w:t>
      </w:r>
      <w:r>
        <w:rPr>
          <w:rFonts w:asciiTheme="minorHAnsi" w:hAnsiTheme="minorHAnsi"/>
          <w:sz w:val="24"/>
          <w:szCs w:val="24"/>
        </w:rPr>
        <w:t xml:space="preserve">výběrová</w:t>
      </w:r>
      <w:r>
        <w:rPr>
          <w:rFonts w:asciiTheme="minorHAnsi" w:hAnsiTheme="minorHAnsi"/>
          <w:sz w:val="24"/>
          <w:szCs w:val="24"/>
        </w:rPr>
        <w:t xml:space="preserve"> komise zápis, který podepisují všichni členové hodnotící komise. Zápis z jednání komise obsahuje: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14"/>
        </w:numPr>
        <w:pBdr/>
        <w:spacing w:after="0" w:line="240" w:lineRule="auto"/>
        <w:ind w:firstLine="5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Seznam posuzovaných nabídek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11"/>
        </w:numPr>
        <w:pBdr/>
        <w:spacing w:after="0" w:line="240" w:lineRule="auto"/>
        <w:ind w:firstLine="12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Seznam vyřazených nabídek s uvedením důvodu vyřazení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11"/>
        </w:numPr>
        <w:pBdr/>
        <w:spacing w:after="0" w:line="240" w:lineRule="auto"/>
        <w:ind w:firstLine="12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Popis hodnocení nabídek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11"/>
        </w:numPr>
        <w:pBdr/>
        <w:spacing w:after="0" w:line="240" w:lineRule="auto"/>
        <w:ind w:firstLine="12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Výsledek hodnocení</w:t>
      </w:r>
      <w:r>
        <w:rPr>
          <w:rFonts w:asciiTheme="minorHAnsi" w:hAnsiTheme="minorHAnsi"/>
          <w:sz w:val="24"/>
          <w:szCs w:val="24"/>
        </w:rPr>
      </w:r>
    </w:p>
    <w:p>
      <w:pPr>
        <w:numPr>
          <w:ilvl w:val="0"/>
          <w:numId w:val="11"/>
        </w:numPr>
        <w:pBdr/>
        <w:spacing w:after="0" w:line="240" w:lineRule="auto"/>
        <w:ind w:firstLine="12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Údaje o složení hodnotící komise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left="1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453"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</w:t>
      </w:r>
      <w:r>
        <w:rPr>
          <w:rFonts w:asciiTheme="minorHAnsi" w:hAnsiTheme="minorHAnsi"/>
          <w:sz w:val="24"/>
          <w:szCs w:val="24"/>
        </w:rPr>
        <w:t xml:space="preserve">.9. Starosta, místostarosta nebo předseda výběrové komise předloží zastupitelstvu obce materiál, v němž uvede základní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údaje o zakázce a o přijatých nabídkách, údaje o složení </w:t>
      </w:r>
      <w:r>
        <w:rPr>
          <w:rFonts w:asciiTheme="minorHAnsi" w:hAnsiTheme="minorHAnsi"/>
          <w:sz w:val="24"/>
          <w:szCs w:val="24"/>
        </w:rPr>
        <w:t xml:space="preserve">výběrové</w:t>
      </w:r>
      <w:r>
        <w:rPr>
          <w:rFonts w:asciiTheme="minorHAnsi" w:hAnsiTheme="minorHAnsi"/>
          <w:sz w:val="24"/>
          <w:szCs w:val="24"/>
        </w:rPr>
        <w:t xml:space="preserve"> komise včetně doporučení této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komise. Po schválení výsledku hodnocení nabídek veřejné zakázky zastupitelstvem bude předložen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návrh smlouvy na plnění veřejné zakázky k podpisu starostovi. Jestliže rozhodnutí zastupitelstva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obce neodpovídá pořadí nabídek podle hodnocení </w:t>
      </w:r>
      <w:r>
        <w:rPr>
          <w:rFonts w:asciiTheme="minorHAnsi" w:hAnsiTheme="minorHAnsi"/>
          <w:sz w:val="24"/>
          <w:szCs w:val="24"/>
        </w:rPr>
        <w:t xml:space="preserve">výběrové </w:t>
      </w:r>
      <w:r>
        <w:rPr>
          <w:rFonts w:asciiTheme="minorHAnsi" w:hAnsiTheme="minorHAnsi"/>
          <w:sz w:val="24"/>
          <w:szCs w:val="24"/>
        </w:rPr>
        <w:t xml:space="preserve">komise, musí být součástí usnesení 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přidělení veřejné zakázky rovněž zdůvodnění tohoto postupu.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94" w:left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453"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</w:t>
      </w:r>
      <w:r>
        <w:rPr>
          <w:rFonts w:asciiTheme="minorHAnsi" w:hAnsiTheme="minorHAnsi"/>
          <w:sz w:val="24"/>
          <w:szCs w:val="24"/>
        </w:rPr>
        <w:t xml:space="preserve">.10.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základě usnesení zastupitelstva obce o přidělení veřejné zakázky oznámí starosta nebo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místostarosta obce výsledek zadávacího řízení vybranému uchazeči a všem uchazečům, jejichž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nabídky byly hodnoceny. Rozhodnutí o přidělení veřejné zakázky podepisuje starosta nebo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místostarosta obce.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94" w:left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40" w:left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</w:t>
      </w:r>
      <w:r>
        <w:rPr>
          <w:rFonts w:asciiTheme="minorHAnsi" w:hAnsiTheme="minorHAnsi"/>
          <w:sz w:val="24"/>
          <w:szCs w:val="24"/>
        </w:rPr>
        <w:t xml:space="preserve">.11. 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Starosta nebo místostarosta obce</w:t>
      </w:r>
      <w:r>
        <w:rPr>
          <w:rFonts w:asciiTheme="minorHAnsi" w:hAnsiTheme="minorHAnsi"/>
          <w:sz w:val="24"/>
          <w:szCs w:val="24"/>
        </w:rPr>
        <w:t xml:space="preserve">,</w:t>
      </w:r>
      <w:r>
        <w:rPr>
          <w:rFonts w:asciiTheme="minorHAnsi" w:hAnsiTheme="minorHAnsi"/>
          <w:sz w:val="24"/>
          <w:szCs w:val="24"/>
        </w:rPr>
        <w:t xml:space="preserve"> do jejichž kompetence plnění veřejné zakázky patří, jsou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odpovědni za dodržení souladu realizace zakázky se schváleným rozpočtem obce.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40" w:left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40" w:left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</w:t>
      </w:r>
      <w:r>
        <w:rPr>
          <w:rFonts w:asciiTheme="minorHAnsi" w:hAnsiTheme="minorHAnsi"/>
          <w:sz w:val="24"/>
          <w:szCs w:val="24"/>
        </w:rPr>
        <w:t xml:space="preserve">.12.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Písemnou dokumentaci o zadání veřejné zakázky uloží starosta nebo místostarosta do spisu 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zadání veřejné zakázky společně s kopií nebo originálem uzavřené smlouvy. Spis o zadání veřejné zakázky bude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archivován nejméně po dobu 5 let od uzavření smlouvy či vystavení objednávky.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540" w:left="10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 w:hanging="360"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8</w:t>
      </w:r>
      <w:r>
        <w:rPr>
          <w:rFonts w:asciiTheme="minorHAnsi" w:hAnsiTheme="minorHAnsi"/>
          <w:b/>
          <w:sz w:val="24"/>
          <w:szCs w:val="24"/>
        </w:rPr>
        <w:t xml:space="preserve">. V odůvodněných případech např. nebezpečí z prodlení</w:t>
      </w:r>
      <w:r>
        <w:rPr>
          <w:rFonts w:asciiTheme="minorHAnsi" w:hAnsiTheme="minorHAnsi"/>
          <w:sz w:val="24"/>
          <w:szCs w:val="24"/>
        </w:rPr>
        <w:t xml:space="preserve">, havárie, neslučitelnost s jinými výrobky,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dodatečné plnění, udržení záruk, autorská práva apod., kdy není účelné dodržet uvedený postup prozadání jakékoli veřejné zakázky malého rozsahu, bude zadání každé takové zakázky samostatně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projednáno v zastupitelstvu obce a v případě jeho písemného souhlasu, na základě usnesení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zastupitelstva, bude zakázka zadána odlišně od uvedeného postupu. O souhlasu zastupitelstva obce 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odlišném způsobu zadání a důvodech pro tento postup bude učiněn písemný záznam, který bude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uložen v dokumentaci veřejné zakázky po dobu min. 5 let ode dne zadání veřejné zakázky.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89"/>
        <w:pBdr/>
        <w:spacing w:before="480"/>
        <w:ind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V.</w:t>
      </w:r>
      <w:r>
        <w:rPr>
          <w:rFonts w:asciiTheme="minorHAnsi" w:hAnsiTheme="minorHAnsi"/>
          <w:szCs w:val="24"/>
        </w:rPr>
      </w:r>
    </w:p>
    <w:p>
      <w:pPr>
        <w:pStyle w:val="790"/>
        <w:pBdr/>
        <w:spacing/>
        <w:ind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Zrušovací ustanovení</w:t>
      </w:r>
      <w:r>
        <w:rPr>
          <w:rFonts w:asciiTheme="minorHAnsi" w:hAnsiTheme="minorHAnsi"/>
          <w:szCs w:val="24"/>
        </w:rPr>
      </w:r>
    </w:p>
    <w:p>
      <w:pPr>
        <w:pStyle w:val="791"/>
        <w:pBdr/>
        <w:spacing/>
        <w:ind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Zrušuje se </w:t>
      </w:r>
      <w:r>
        <w:rPr>
          <w:rFonts w:asciiTheme="minorHAnsi" w:hAnsiTheme="minorHAnsi"/>
        </w:rPr>
        <w:t xml:space="preserve"> Směrnice  č. 3/2017</w:t>
      </w:r>
      <w:r>
        <w:rPr>
          <w:rFonts w:asciiTheme="minorHAnsi" w:hAnsiTheme="minorHAnsi"/>
        </w:rPr>
        <w:t xml:space="preserve"> - </w:t>
      </w:r>
      <w:r>
        <w:rPr>
          <w:rFonts w:asciiTheme="minorHAnsi" w:hAnsiTheme="minorHAnsi"/>
          <w:bCs/>
        </w:rPr>
        <w:t xml:space="preserve">Směrnice zadávání veřejných zakázek malého rozsahu Obce Horní Kněžeklady, ze dne </w:t>
      </w:r>
      <w:r>
        <w:rPr>
          <w:rFonts w:asciiTheme="minorHAnsi" w:hAnsiTheme="minorHAnsi"/>
          <w:bCs/>
        </w:rPr>
        <w:t xml:space="preserve">7. 12. 2017.</w:t>
      </w:r>
      <w:r>
        <w:rPr>
          <w:rFonts w:asciiTheme="minorHAnsi" w:hAnsiTheme="minorHAnsi"/>
          <w:bCs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VI.</w:t>
      </w:r>
      <w:r>
        <w:rPr>
          <w:rFonts w:asciiTheme="minorHAnsi" w:hAnsiTheme="minorHAnsi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Účinnost</w:t>
      </w:r>
      <w:r>
        <w:rPr>
          <w:rFonts w:asciiTheme="minorHAnsi" w:hAnsiTheme="minorHAnsi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</w:r>
      <w:r>
        <w:rPr>
          <w:rFonts w:asciiTheme="minorHAnsi" w:hAnsiTheme="minorHAnsi"/>
          <w:b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Směrnice č</w:t>
      </w:r>
      <w:r>
        <w:rPr>
          <w:rFonts w:asciiTheme="minorHAnsi" w:hAnsiTheme="minorHAnsi"/>
          <w:sz w:val="24"/>
          <w:szCs w:val="24"/>
        </w:rPr>
        <w:t xml:space="preserve">. 1/2025</w:t>
      </w:r>
      <w:r>
        <w:rPr>
          <w:rFonts w:asciiTheme="minorHAnsi" w:hAnsiTheme="minorHAnsi"/>
          <w:sz w:val="24"/>
          <w:szCs w:val="24"/>
        </w:rPr>
        <w:t xml:space="preserve"> byla schválena zastupitelstvem obce dne </w:t>
      </w:r>
      <w:r>
        <w:rPr>
          <w:rFonts w:asciiTheme="minorHAnsi" w:hAnsiTheme="minorHAnsi"/>
          <w:sz w:val="24"/>
          <w:szCs w:val="24"/>
        </w:rPr>
        <w:t xml:space="preserve">28. 4. 2025</w:t>
      </w:r>
      <w:r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 xml:space="preserve">usnesením č</w:t>
      </w:r>
      <w:r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 xml:space="preserve">145/4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 </w:t>
      </w:r>
      <w:r>
        <w:rPr>
          <w:rFonts w:asciiTheme="minorHAnsi" w:hAnsiTheme="minorHAnsi"/>
          <w:sz w:val="24"/>
          <w:szCs w:val="24"/>
        </w:rPr>
        <w:t xml:space="preserve">platností</w:t>
      </w:r>
      <w:r>
        <w:rPr>
          <w:rFonts w:asciiTheme="minorHAnsi" w:hAnsiTheme="minorHAnsi"/>
          <w:sz w:val="24"/>
          <w:szCs w:val="24"/>
        </w:rPr>
        <w:t xml:space="preserve"> od </w:t>
      </w:r>
      <w:r>
        <w:rPr>
          <w:rFonts w:asciiTheme="minorHAnsi" w:hAnsiTheme="minorHAnsi"/>
          <w:sz w:val="24"/>
          <w:szCs w:val="24"/>
        </w:rPr>
        <w:t xml:space="preserve">29. 4. 2025</w:t>
      </w:r>
      <w:r>
        <w:rPr>
          <w:rFonts w:asciiTheme="minorHAnsi" w:hAnsiTheme="minorHAnsi"/>
          <w:sz w:val="24"/>
          <w:szCs w:val="24"/>
        </w:rPr>
        <w:t xml:space="preserve">.</w:t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Style w:val="79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9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Jitka Králová</w:t>
      </w:r>
      <w:r>
        <w:rPr>
          <w:sz w:val="24"/>
          <w:szCs w:val="24"/>
        </w:rPr>
        <w:t xml:space="preserve"> v.r.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Josef Drn v.r.</w:t>
      </w:r>
      <w:r>
        <w:rPr>
          <w:sz w:val="24"/>
          <w:szCs w:val="24"/>
        </w:rPr>
      </w:r>
    </w:p>
    <w:p>
      <w:pPr>
        <w:pStyle w:val="79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místostarostka</w:t>
      </w:r>
      <w:r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starosta</w:t>
      </w:r>
      <w:r>
        <w:rPr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702" w:right="1417" w:bottom="156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DejaVu Sans">
    <w:panose1 w:val="020B0603030804020204"/>
  </w:font>
  <w:font w:name="Lohit Hindi">
    <w:panose1 w:val="020B08090304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center"/>
      <w:rPr/>
    </w:pPr>
    <w:r>
      <w:rPr>
        <w:rStyle w:val="788"/>
      </w:rPr>
      <w:t xml:space="preserve">Strana </w:t>
    </w:r>
    <w:r>
      <w:rPr>
        <w:rStyle w:val="788"/>
      </w:rPr>
      <w:fldChar w:fldCharType="begin"/>
    </w:r>
    <w:r>
      <w:rPr>
        <w:rStyle w:val="788"/>
      </w:rPr>
      <w:instrText xml:space="preserve"> PAGE </w:instrText>
    </w:r>
    <w:r>
      <w:rPr>
        <w:rStyle w:val="788"/>
      </w:rPr>
      <w:fldChar w:fldCharType="separate"/>
    </w:r>
    <w:r>
      <w:rPr>
        <w:rStyle w:val="788"/>
      </w:rPr>
      <w:t xml:space="preserve">6</w:t>
    </w:r>
    <w:r>
      <w:rPr>
        <w:rStyle w:val="788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>
        <w:bottom w:val="single" w:color="622423" w:sz="24" w:space="1"/>
      </w:pBdr>
      <w:spacing/>
      <w:ind/>
      <w:jc w:val="center"/>
      <w:rPr>
        <w:rFonts w:ascii="Cambria" w:hAnsi="Cambria"/>
        <w:sz w:val="24"/>
        <w:szCs w:val="24"/>
      </w:rPr>
    </w:pPr>
    <w:r>
      <w:rPr>
        <w:rFonts w:ascii="Cambria" w:hAnsi="Cambria"/>
        <w:sz w:val="32"/>
        <w:szCs w:val="32"/>
      </w:rPr>
      <w:t xml:space="preserve">Obec Horní Kněžeklady</w:t>
    </w:r>
    <w:r>
      <w:rPr>
        <w:rFonts w:ascii="Cambria" w:hAnsi="Cambria"/>
        <w:sz w:val="32"/>
        <w:szCs w:val="32"/>
      </w:rPr>
      <w:tab/>
    </w:r>
    <w:r>
      <w:rPr>
        <w:rFonts w:ascii="Cambria" w:hAnsi="Cambria"/>
        <w:sz w:val="32"/>
        <w:szCs w:val="32"/>
      </w:rPr>
      <w:tab/>
    </w:r>
    <w:r>
      <w:rPr>
        <w:rFonts w:ascii="Cambria" w:hAnsi="Cambria"/>
        <w:sz w:val="24"/>
        <w:szCs w:val="24"/>
      </w:rPr>
      <w:t xml:space="preserve">Platnost  od</w:t>
    </w:r>
    <w:r>
      <w:rPr>
        <w:rFonts w:ascii="Cambria" w:hAnsi="Cambria"/>
        <w:sz w:val="24"/>
        <w:szCs w:val="24"/>
      </w:rPr>
      <w:t xml:space="preserve"> 29. 4. 2025</w:t>
    </w:r>
    <w:r>
      <w:rPr>
        <w:rFonts w:ascii="Cambria" w:hAnsi="Cambria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368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  <w:b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6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8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600"/>
      </w:pPr>
      <w:rPr>
        <w:rFonts w:hint="default"/>
      </w:rPr>
      <w:start w:val="1"/>
      <w:suff w:val="tab"/>
    </w:lvl>
  </w:abstractNum>
  <w:abstractNum w:abstractNumId="1">
    <w:nsid w:val="077959B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88A4B35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00"/>
        </w:tabs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">
    <w:nsid w:val="0E5F0B5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0F375D9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37F1743"/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6">
    <w:nsid w:val="19911565"/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7">
    <w:nsid w:val="2209771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780"/>
        </w:tabs>
        <w:spacing/>
        <w:ind w:hanging="420" w:left="780"/>
      </w:pPr>
      <w:rPr>
        <w:rFonts w:hint="default" w:cs="Times New Roman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 w:cs="Times New Roman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 w:cs="Times New Roman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 w:cs="Times New Roman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 w:cs="Times New Roman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 w:cs="Times New Roman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 w:cs="Times New Roman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1800" w:left="2160"/>
      </w:pPr>
      <w:rPr>
        <w:rFonts w:hint="default" w:cs="Times New Roman"/>
      </w:rPr>
      <w:start w:val="1"/>
      <w:suff w:val="tab"/>
    </w:lvl>
  </w:abstractNum>
  <w:abstractNum w:abstractNumId="8">
    <w:nsid w:val="39D157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  <w:b/>
      </w:rPr>
      <w:start w:val="3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6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8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600"/>
      </w:pPr>
      <w:rPr>
        <w:rFonts w:hint="default"/>
      </w:rPr>
      <w:start w:val="1"/>
      <w:suff w:val="tab"/>
    </w:lvl>
  </w:abstractNum>
  <w:abstractNum w:abstractNumId="9">
    <w:nsid w:val="3B0149AE"/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3B0E54B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3FBE1BD5"/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  <w:b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3FE332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  <w:b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6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8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600"/>
      </w:pPr>
      <w:rPr>
        <w:rFonts w:hint="default"/>
      </w:rPr>
      <w:start w:val="1"/>
      <w:suff w:val="tab"/>
    </w:lvl>
  </w:abstractNum>
  <w:abstractNum w:abstractNumId="13">
    <w:nsid w:val="43D92D4A"/>
    <w:lvl w:ilvl="0">
      <w:isLgl w:val="false"/>
      <w:lvlJc w:val="left"/>
      <w:lvlText w:val=""/>
      <w:numFmt w:val="bullet"/>
      <w:pPr>
        <w:pBdr/>
        <w:tabs>
          <w:tab w:val="num" w:leader="none" w:pos="1260"/>
        </w:tabs>
        <w:spacing/>
        <w:ind w:hanging="360" w:left="12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20"/>
        </w:tabs>
        <w:spacing/>
        <w:ind w:hanging="360" w:left="7020"/>
      </w:pPr>
      <w:rPr>
        <w:rFonts w:hint="default" w:ascii="Wingdings" w:hAnsi="Wingdings"/>
      </w:rPr>
      <w:start w:val="1"/>
      <w:suff w:val="tab"/>
    </w:lvl>
  </w:abstractNum>
  <w:abstractNum w:abstractNumId="14">
    <w:nsid w:val="4C0105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  <w:b/>
      </w:rPr>
      <w:start w:val="3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6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8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600"/>
      </w:pPr>
      <w:rPr>
        <w:rFonts w:hint="default"/>
      </w:rPr>
      <w:start w:val="1"/>
      <w:suff w:val="tab"/>
    </w:lvl>
  </w:abstractNum>
  <w:abstractNum w:abstractNumId="15">
    <w:nsid w:val="538F4C3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16">
    <w:nsid w:val="54EE7A70"/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6008539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780"/>
        </w:tabs>
        <w:spacing/>
        <w:ind w:hanging="420" w:left="780"/>
      </w:pPr>
      <w:rPr>
        <w:rFonts w:hint="default" w:cs="Times New Roman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 w:cs="Times New Roman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 w:cs="Times New Roman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 w:cs="Times New Roman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 w:cs="Times New Roman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 w:cs="Times New Roman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 w:cs="Times New Roman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1800" w:left="2160"/>
      </w:pPr>
      <w:rPr>
        <w:rFonts w:hint="default" w:cs="Times New Roman"/>
      </w:rPr>
      <w:start w:val="1"/>
      <w:suff w:val="tab"/>
    </w:lvl>
  </w:abstractNum>
  <w:abstractNum w:abstractNumId="18">
    <w:nsid w:val="64752D4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3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780"/>
        </w:tabs>
        <w:spacing/>
        <w:ind w:hanging="420" w:left="780"/>
      </w:pPr>
      <w:rPr>
        <w:rFonts w:hint="default" w:cs="Times New Roman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 w:cs="Times New Roman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 w:cs="Times New Roman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 w:cs="Times New Roman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 w:cs="Times New Roman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 w:cs="Times New Roman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 w:cs="Times New Roman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1800" w:left="2160"/>
      </w:pPr>
      <w:rPr>
        <w:rFonts w:hint="default" w:cs="Times New Roman"/>
      </w:rPr>
      <w:start w:val="1"/>
      <w:suff w:val="tab"/>
    </w:lvl>
  </w:abstractNum>
  <w:abstractNum w:abstractNumId="19">
    <w:nsid w:val="67B02530"/>
    <w:lvl w:ilvl="0">
      <w:isLgl w:val="false"/>
      <w:lvlJc w:val="left"/>
      <w:lvlText w:val="%1."/>
      <w:numFmt w:val="decimal"/>
      <w:pPr>
        <w:pBdr/>
        <w:spacing/>
        <w:ind w:hanging="360" w:left="1440"/>
      </w:pPr>
      <w:rPr>
        <w:rFonts w:hint="default"/>
        <w:b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20">
    <w:nsid w:val="68374E3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69E40E0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0971210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3">
    <w:nsid w:val="7652008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79A21A9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3"/>
  </w:num>
  <w:num w:numId="5">
    <w:abstractNumId w:val="10"/>
  </w:num>
  <w:num w:numId="6">
    <w:abstractNumId w:val="11"/>
  </w:num>
  <w:num w:numId="7">
    <w:abstractNumId w:val="23"/>
  </w:num>
  <w:num w:numId="8">
    <w:abstractNumId w:val="9"/>
  </w:num>
  <w:num w:numId="9">
    <w:abstractNumId w:val="5"/>
  </w:num>
  <w:num w:numId="10">
    <w:abstractNumId w:val="16"/>
  </w:num>
  <w:num w:numId="11">
    <w:abstractNumId w:val="4"/>
  </w:num>
  <w:num w:numId="12">
    <w:abstractNumId w:val="20"/>
  </w:num>
  <w:num w:numId="13">
    <w:abstractNumId w:val="15"/>
  </w:num>
  <w:num w:numId="14">
    <w:abstractNumId w:val="2"/>
  </w:num>
  <w:num w:numId="15">
    <w:abstractNumId w:val="24"/>
  </w:num>
  <w:num w:numId="16">
    <w:abstractNumId w:val="6"/>
  </w:num>
  <w:num w:numId="17">
    <w:abstractNumId w:val="19"/>
  </w:num>
  <w:num w:numId="18">
    <w:abstractNumId w:val="7"/>
  </w:num>
  <w:num w:numId="19">
    <w:abstractNumId w:val="18"/>
  </w:num>
  <w:num w:numId="20">
    <w:abstractNumId w:val="22"/>
  </w:num>
  <w:num w:numId="21">
    <w:abstractNumId w:val="21"/>
  </w:num>
  <w:num w:numId="22">
    <w:abstractNumId w:val="1"/>
  </w:num>
  <w:num w:numId="23">
    <w:abstractNumId w:val="12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79"/>
    <w:next w:val="77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79"/>
    <w:next w:val="77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79"/>
    <w:next w:val="77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79"/>
    <w:next w:val="77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79"/>
    <w:next w:val="77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9"/>
    <w:next w:val="77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9"/>
    <w:next w:val="77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9"/>
    <w:next w:val="77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9"/>
    <w:next w:val="77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8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8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8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8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8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8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8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8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8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79"/>
    <w:next w:val="77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8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79"/>
    <w:next w:val="77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8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79"/>
    <w:next w:val="77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8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79"/>
    <w:next w:val="77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8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8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80"/>
    <w:link w:val="784"/>
    <w:uiPriority w:val="99"/>
    <w:pPr>
      <w:pBdr/>
      <w:spacing/>
      <w:ind/>
    </w:pPr>
  </w:style>
  <w:style w:type="character" w:styleId="179">
    <w:name w:val="Footer Char"/>
    <w:basedOn w:val="780"/>
    <w:link w:val="786"/>
    <w:uiPriority w:val="99"/>
    <w:pPr>
      <w:pBdr/>
      <w:spacing/>
      <w:ind/>
    </w:pPr>
  </w:style>
  <w:style w:type="paragraph" w:styleId="180">
    <w:name w:val="Caption"/>
    <w:basedOn w:val="779"/>
    <w:next w:val="7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7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8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8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8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8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8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9"/>
    <w:next w:val="779"/>
    <w:uiPriority w:val="39"/>
    <w:unhideWhenUsed/>
    <w:pPr>
      <w:pBdr/>
      <w:spacing w:after="100"/>
      <w:ind/>
    </w:pPr>
  </w:style>
  <w:style w:type="paragraph" w:styleId="190">
    <w:name w:val="toc 2"/>
    <w:basedOn w:val="779"/>
    <w:next w:val="779"/>
    <w:uiPriority w:val="39"/>
    <w:unhideWhenUsed/>
    <w:pPr>
      <w:pBdr/>
      <w:spacing w:after="100"/>
      <w:ind w:left="220"/>
    </w:pPr>
  </w:style>
  <w:style w:type="paragraph" w:styleId="191">
    <w:name w:val="toc 3"/>
    <w:basedOn w:val="779"/>
    <w:next w:val="779"/>
    <w:uiPriority w:val="39"/>
    <w:unhideWhenUsed/>
    <w:pPr>
      <w:pBdr/>
      <w:spacing w:after="100"/>
      <w:ind w:left="440"/>
    </w:pPr>
  </w:style>
  <w:style w:type="paragraph" w:styleId="192">
    <w:name w:val="toc 4"/>
    <w:basedOn w:val="779"/>
    <w:next w:val="779"/>
    <w:uiPriority w:val="39"/>
    <w:unhideWhenUsed/>
    <w:pPr>
      <w:pBdr/>
      <w:spacing w:after="100"/>
      <w:ind w:left="660"/>
    </w:pPr>
  </w:style>
  <w:style w:type="paragraph" w:styleId="193">
    <w:name w:val="toc 5"/>
    <w:basedOn w:val="779"/>
    <w:next w:val="779"/>
    <w:uiPriority w:val="39"/>
    <w:unhideWhenUsed/>
    <w:pPr>
      <w:pBdr/>
      <w:spacing w:after="100"/>
      <w:ind w:left="880"/>
    </w:pPr>
  </w:style>
  <w:style w:type="paragraph" w:styleId="194">
    <w:name w:val="toc 6"/>
    <w:basedOn w:val="779"/>
    <w:next w:val="779"/>
    <w:uiPriority w:val="39"/>
    <w:unhideWhenUsed/>
    <w:pPr>
      <w:pBdr/>
      <w:spacing w:after="100"/>
      <w:ind w:left="1100"/>
    </w:pPr>
  </w:style>
  <w:style w:type="paragraph" w:styleId="195">
    <w:name w:val="toc 7"/>
    <w:basedOn w:val="779"/>
    <w:next w:val="779"/>
    <w:uiPriority w:val="39"/>
    <w:unhideWhenUsed/>
    <w:pPr>
      <w:pBdr/>
      <w:spacing w:after="100"/>
      <w:ind w:left="1320"/>
    </w:pPr>
  </w:style>
  <w:style w:type="paragraph" w:styleId="196">
    <w:name w:val="toc 8"/>
    <w:basedOn w:val="779"/>
    <w:next w:val="779"/>
    <w:uiPriority w:val="39"/>
    <w:unhideWhenUsed/>
    <w:pPr>
      <w:pBdr/>
      <w:spacing w:after="100"/>
      <w:ind w:left="1540"/>
    </w:pPr>
  </w:style>
  <w:style w:type="paragraph" w:styleId="197">
    <w:name w:val="toc 9"/>
    <w:basedOn w:val="779"/>
    <w:next w:val="77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8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9"/>
    <w:next w:val="779"/>
    <w:uiPriority w:val="99"/>
    <w:unhideWhenUsed/>
    <w:pPr>
      <w:pBdr/>
      <w:spacing w:after="0" w:afterAutospacing="0"/>
      <w:ind/>
    </w:pPr>
  </w:style>
  <w:style w:type="paragraph" w:styleId="779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paragraph" w:styleId="783">
    <w:name w:val="List Paragraph"/>
    <w:basedOn w:val="779"/>
    <w:uiPriority w:val="99"/>
    <w:qFormat/>
    <w:pPr>
      <w:pBdr/>
      <w:spacing/>
      <w:ind w:left="720"/>
      <w:contextualSpacing w:val="true"/>
    </w:pPr>
  </w:style>
  <w:style w:type="paragraph" w:styleId="784">
    <w:name w:val="Header"/>
    <w:basedOn w:val="779"/>
    <w:link w:val="785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85" w:customStyle="1">
    <w:name w:val="Záhlaví Char"/>
    <w:link w:val="784"/>
    <w:uiPriority w:val="99"/>
    <w:semiHidden/>
    <w:pPr>
      <w:pBdr/>
      <w:spacing/>
      <w:ind/>
    </w:pPr>
    <w:rPr>
      <w:rFonts w:cs="Times New Roman"/>
      <w:lang w:eastAsia="en-US"/>
    </w:rPr>
  </w:style>
  <w:style w:type="paragraph" w:styleId="786">
    <w:name w:val="Footer"/>
    <w:basedOn w:val="779"/>
    <w:link w:val="787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87" w:customStyle="1">
    <w:name w:val="Zápatí Char"/>
    <w:link w:val="786"/>
    <w:uiPriority w:val="99"/>
    <w:semiHidden/>
    <w:pPr>
      <w:pBdr/>
      <w:spacing/>
      <w:ind/>
    </w:pPr>
    <w:rPr>
      <w:rFonts w:cs="Times New Roman"/>
      <w:lang w:eastAsia="en-US"/>
    </w:rPr>
  </w:style>
  <w:style w:type="character" w:styleId="788">
    <w:name w:val="page number"/>
    <w:uiPriority w:val="99"/>
    <w:pPr>
      <w:pBdr/>
      <w:spacing/>
      <w:ind/>
    </w:pPr>
    <w:rPr>
      <w:rFonts w:cs="Times New Roman"/>
    </w:rPr>
  </w:style>
  <w:style w:type="paragraph" w:styleId="789" w:customStyle="1">
    <w:name w:val="Čísla článků"/>
    <w:basedOn w:val="779"/>
    <w:uiPriority w:val="99"/>
    <w:pPr>
      <w:keepNext w:val="true"/>
      <w:keepLines w:val="true"/>
      <w:pBdr/>
      <w:spacing w:after="60" w:before="360" w:line="240" w:lineRule="auto"/>
      <w:ind/>
      <w:jc w:val="center"/>
    </w:pPr>
    <w:rPr>
      <w:rFonts w:ascii="Times New Roman" w:hAnsi="Times New Roman" w:eastAsia="Times New Roman"/>
      <w:b/>
      <w:bCs/>
      <w:sz w:val="24"/>
      <w:szCs w:val="20"/>
      <w:lang w:eastAsia="cs-CZ"/>
    </w:rPr>
  </w:style>
  <w:style w:type="paragraph" w:styleId="790" w:customStyle="1">
    <w:name w:val="Názvy článků"/>
    <w:basedOn w:val="789"/>
    <w:uiPriority w:val="99"/>
    <w:pPr>
      <w:pBdr/>
      <w:spacing w:after="160" w:before="60"/>
      <w:ind/>
    </w:pPr>
  </w:style>
  <w:style w:type="paragraph" w:styleId="791">
    <w:name w:val="Normal (Web)"/>
    <w:basedOn w:val="779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eastAsia="cs-CZ"/>
    </w:rPr>
  </w:style>
  <w:style w:type="character" w:styleId="792" w:customStyle="1">
    <w:name w:val="Header Char2"/>
    <w:uiPriority w:val="99"/>
    <w:semiHidden/>
    <w:pPr>
      <w:pBdr/>
      <w:spacing/>
      <w:ind/>
    </w:pPr>
    <w:rPr>
      <w:rFonts w:ascii="Calibri" w:hAnsi="Calibri" w:cs="Times New Roman"/>
      <w:lang w:eastAsia="ar-SA" w:bidi="ar-SA"/>
    </w:rPr>
  </w:style>
  <w:style w:type="paragraph" w:styleId="793" w:customStyle="1">
    <w:name w:val="Text body"/>
    <w:basedOn w:val="779"/>
    <w:pPr>
      <w:widowControl w:val="false"/>
      <w:pBdr/>
      <w:spacing w:after="120" w:line="240" w:lineRule="auto"/>
      <w:ind/>
    </w:pPr>
    <w:rPr>
      <w:rFonts w:ascii="Times New Roman" w:hAnsi="Times New Roman" w:eastAsia="DejaVu Sans" w:cs="Lohit Hindi"/>
      <w:sz w:val="24"/>
      <w:szCs w:val="24"/>
      <w:lang w:eastAsia="zh-CN" w:bidi="hi-IN"/>
    </w:rPr>
  </w:style>
  <w:style w:type="paragraph" w:styleId="794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ČEZ ICT Services, a. s.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HORNÍ KNĚŽEKLADY</dc:title>
  <dc:creator>Drnovi</dc:creator>
  <cp:lastModifiedBy>Anonymous</cp:lastModifiedBy>
  <cp:revision>32</cp:revision>
  <dcterms:created xsi:type="dcterms:W3CDTF">2025-04-15T07:37:00Z</dcterms:created>
  <dcterms:modified xsi:type="dcterms:W3CDTF">2026-04-27T11:06:00Z</dcterms:modified>
</cp:coreProperties>
</file>